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407"/>
      </w:tblGrid>
      <w:tr w:rsidR="00DF468D" w:rsidRPr="00576779" w:rsidTr="005918CA">
        <w:tc>
          <w:tcPr>
            <w:tcW w:w="3369" w:type="dxa"/>
          </w:tcPr>
          <w:p w:rsidR="00CB3C46" w:rsidRPr="00576779" w:rsidRDefault="00CB3C46" w:rsidP="000E4CCA">
            <w:pPr>
              <w:spacing w:before="120"/>
              <w:rPr>
                <w:rFonts w:ascii="Arial" w:hAnsi="Arial" w:cs="Arial"/>
                <w:b/>
              </w:rPr>
            </w:pPr>
            <w:r w:rsidRPr="00576779">
              <w:rPr>
                <w:rFonts w:ascii="Arial" w:hAnsi="Arial" w:cs="Arial"/>
                <w:b/>
              </w:rPr>
              <w:t>Пресс-релиз</w:t>
            </w:r>
          </w:p>
          <w:p w:rsidR="00DF468D" w:rsidRPr="00576779" w:rsidRDefault="008B391D">
            <w:pPr>
              <w:rPr>
                <w:rFonts w:ascii="Arial" w:hAnsi="Arial" w:cs="Arial"/>
                <w:b/>
              </w:rPr>
            </w:pPr>
            <w:r w:rsidRPr="00576779">
              <w:rPr>
                <w:rFonts w:ascii="Arial" w:hAnsi="Arial" w:cs="Arial"/>
                <w:b/>
              </w:rPr>
              <w:t>Москва</w:t>
            </w:r>
          </w:p>
          <w:p w:rsidR="00DF468D" w:rsidRPr="00576779" w:rsidRDefault="00460FA1" w:rsidP="0070192B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июня</w:t>
            </w:r>
            <w:r w:rsidR="00DF468D" w:rsidRPr="00576779">
              <w:rPr>
                <w:rFonts w:ascii="Arial" w:hAnsi="Arial" w:cs="Arial"/>
              </w:rPr>
              <w:t xml:space="preserve"> 201</w:t>
            </w:r>
            <w:r w:rsidR="002E48FD" w:rsidRPr="00576779">
              <w:rPr>
                <w:rFonts w:ascii="Arial" w:hAnsi="Arial" w:cs="Arial"/>
              </w:rPr>
              <w:t>9</w:t>
            </w:r>
            <w:r w:rsidR="00DF468D" w:rsidRPr="00576779">
              <w:rPr>
                <w:rFonts w:ascii="Arial" w:hAnsi="Arial" w:cs="Arial"/>
              </w:rPr>
              <w:t xml:space="preserve"> г</w:t>
            </w:r>
            <w:r w:rsidR="003453D4" w:rsidRPr="00576779">
              <w:rPr>
                <w:rFonts w:ascii="Arial" w:hAnsi="Arial" w:cs="Arial"/>
              </w:rPr>
              <w:t>ода</w:t>
            </w:r>
          </w:p>
        </w:tc>
        <w:tc>
          <w:tcPr>
            <w:tcW w:w="6407" w:type="dxa"/>
          </w:tcPr>
          <w:p w:rsidR="00951ADF" w:rsidRPr="00576779" w:rsidRDefault="00DF468D" w:rsidP="00576779">
            <w:pPr>
              <w:snapToGrid w:val="0"/>
              <w:contextualSpacing/>
              <w:jc w:val="right"/>
              <w:rPr>
                <w:rFonts w:ascii="Arial" w:eastAsia="Times New Roman" w:hAnsi="Arial" w:cs="Arial"/>
                <w:b/>
              </w:rPr>
            </w:pPr>
            <w:r w:rsidRPr="00576779">
              <w:rPr>
                <w:rFonts w:ascii="Arial" w:eastAsia="Times New Roman" w:hAnsi="Arial" w:cs="Arial"/>
                <w:b/>
              </w:rPr>
              <w:t>Д</w:t>
            </w:r>
            <w:r w:rsidR="00205F5B" w:rsidRPr="00576779">
              <w:rPr>
                <w:rFonts w:ascii="Arial" w:eastAsia="Times New Roman" w:hAnsi="Arial" w:cs="Arial"/>
                <w:b/>
              </w:rPr>
              <w:t>епартамент внешних коммуникаций</w:t>
            </w:r>
          </w:p>
          <w:p w:rsidR="00DF468D" w:rsidRPr="00576779" w:rsidRDefault="00DE05A2" w:rsidP="00576779">
            <w:pPr>
              <w:snapToGrid w:val="0"/>
              <w:contextualSpacing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Александр Кулагин</w:t>
            </w:r>
          </w:p>
          <w:p w:rsidR="00DF468D" w:rsidRDefault="00DF468D" w:rsidP="00DE05A2">
            <w:pPr>
              <w:snapToGrid w:val="0"/>
              <w:contextualSpacing/>
              <w:jc w:val="right"/>
              <w:rPr>
                <w:rFonts w:ascii="Arial" w:hAnsi="Arial" w:cs="Arial"/>
              </w:rPr>
            </w:pPr>
            <w:r w:rsidRPr="00576779">
              <w:rPr>
                <w:rFonts w:ascii="Arial" w:eastAsia="Times New Roman" w:hAnsi="Arial" w:cs="Arial"/>
                <w:caps/>
              </w:rPr>
              <w:t>+7</w:t>
            </w:r>
            <w:r w:rsidR="004E5646" w:rsidRPr="00576779">
              <w:rPr>
                <w:rFonts w:ascii="Arial" w:eastAsia="Times New Roman" w:hAnsi="Arial" w:cs="Arial"/>
                <w:caps/>
              </w:rPr>
              <w:t xml:space="preserve"> </w:t>
            </w:r>
            <w:r w:rsidR="00345366" w:rsidRPr="00576779">
              <w:rPr>
                <w:rFonts w:ascii="Arial" w:hAnsi="Arial" w:cs="Arial"/>
              </w:rPr>
              <w:t>(</w:t>
            </w:r>
            <w:r w:rsidR="00DE05A2">
              <w:rPr>
                <w:rFonts w:ascii="Arial" w:hAnsi="Arial" w:cs="Arial"/>
              </w:rPr>
              <w:t>906</w:t>
            </w:r>
            <w:r w:rsidR="00345366" w:rsidRPr="00576779">
              <w:rPr>
                <w:rFonts w:ascii="Arial" w:hAnsi="Arial" w:cs="Arial"/>
              </w:rPr>
              <w:t>)</w:t>
            </w:r>
            <w:r w:rsidR="004E5646" w:rsidRPr="00576779">
              <w:rPr>
                <w:rFonts w:ascii="Arial" w:hAnsi="Arial" w:cs="Arial"/>
              </w:rPr>
              <w:t xml:space="preserve"> </w:t>
            </w:r>
            <w:r w:rsidR="00DE05A2">
              <w:rPr>
                <w:rFonts w:ascii="Arial" w:hAnsi="Arial" w:cs="Arial"/>
              </w:rPr>
              <w:t>099</w:t>
            </w:r>
            <w:r w:rsidR="0025364A" w:rsidRPr="00576779">
              <w:rPr>
                <w:rFonts w:ascii="Arial" w:hAnsi="Arial" w:cs="Arial"/>
              </w:rPr>
              <w:t>-</w:t>
            </w:r>
            <w:r w:rsidR="00093A98">
              <w:rPr>
                <w:rFonts w:ascii="Arial" w:hAnsi="Arial" w:cs="Arial"/>
              </w:rPr>
              <w:t>9</w:t>
            </w:r>
            <w:r w:rsidR="00DE05A2">
              <w:rPr>
                <w:rFonts w:ascii="Arial" w:hAnsi="Arial" w:cs="Arial"/>
              </w:rPr>
              <w:t>6</w:t>
            </w:r>
            <w:r w:rsidR="0025364A" w:rsidRPr="00576779">
              <w:rPr>
                <w:rFonts w:ascii="Arial" w:hAnsi="Arial" w:cs="Arial"/>
              </w:rPr>
              <w:t>-</w:t>
            </w:r>
            <w:r w:rsidR="00DE05A2">
              <w:rPr>
                <w:rFonts w:ascii="Arial" w:hAnsi="Arial" w:cs="Arial"/>
              </w:rPr>
              <w:t>8</w:t>
            </w:r>
            <w:r w:rsidR="00093A98">
              <w:rPr>
                <w:rFonts w:ascii="Arial" w:hAnsi="Arial" w:cs="Arial"/>
              </w:rPr>
              <w:t>0</w:t>
            </w:r>
            <w:r w:rsidR="00951ADF" w:rsidRPr="00576779">
              <w:rPr>
                <w:rFonts w:ascii="Arial" w:hAnsi="Arial" w:cs="Arial"/>
              </w:rPr>
              <w:t>,</w:t>
            </w:r>
          </w:p>
          <w:p w:rsidR="00DE05A2" w:rsidRPr="00DE05A2" w:rsidRDefault="00DE05A2" w:rsidP="00DE05A2">
            <w:pPr>
              <w:snapToGrid w:val="0"/>
              <w:contextualSpacing/>
              <w:jc w:val="right"/>
              <w:rPr>
                <w:rFonts w:ascii="Arial" w:hAnsi="Arial" w:cs="Arial"/>
              </w:rPr>
            </w:pPr>
            <w:hyperlink r:id="rId8" w:history="1">
              <w:r w:rsidRPr="0060107A">
                <w:rPr>
                  <w:rStyle w:val="aa"/>
                  <w:rFonts w:ascii="Arial" w:hAnsi="Arial" w:cs="Arial"/>
                  <w:lang w:val="en-US"/>
                </w:rPr>
                <w:t>akulagin</w:t>
              </w:r>
              <w:r w:rsidRPr="0060107A">
                <w:rPr>
                  <w:rStyle w:val="aa"/>
                  <w:rFonts w:ascii="Arial" w:hAnsi="Arial" w:cs="Arial"/>
                </w:rPr>
                <w:t>@</w:t>
              </w:r>
              <w:r w:rsidRPr="0060107A">
                <w:rPr>
                  <w:rStyle w:val="aa"/>
                  <w:rFonts w:ascii="Arial" w:hAnsi="Arial" w:cs="Arial"/>
                  <w:lang w:val="en-US"/>
                </w:rPr>
                <w:t>ct</w:t>
              </w:r>
              <w:r w:rsidRPr="0060107A">
                <w:rPr>
                  <w:rStyle w:val="aa"/>
                  <w:rFonts w:ascii="Arial" w:hAnsi="Arial" w:cs="Arial"/>
                </w:rPr>
                <w:t>.</w:t>
              </w:r>
              <w:r w:rsidRPr="0060107A">
                <w:rPr>
                  <w:rStyle w:val="aa"/>
                  <w:rFonts w:ascii="Arial" w:hAnsi="Arial" w:cs="Arial"/>
                  <w:lang w:val="en-US"/>
                </w:rPr>
                <w:t>cnt</w:t>
              </w:r>
              <w:r w:rsidRPr="0060107A">
                <w:rPr>
                  <w:rStyle w:val="aa"/>
                  <w:rFonts w:ascii="Arial" w:hAnsi="Arial" w:cs="Arial"/>
                </w:rPr>
                <w:t>.</w:t>
              </w:r>
              <w:proofErr w:type="spellStart"/>
              <w:r w:rsidRPr="0060107A">
                <w:rPr>
                  <w:rStyle w:val="aa"/>
                  <w:rFonts w:ascii="Arial" w:hAnsi="Arial" w:cs="Arial"/>
                  <w:lang w:val="en-US"/>
                </w:rPr>
                <w:t>ru</w:t>
              </w:r>
              <w:proofErr w:type="spellEnd"/>
            </w:hyperlink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</w:tbl>
    <w:p w:rsidR="00576779" w:rsidRPr="00563EB9" w:rsidRDefault="00576779" w:rsidP="00563EB9">
      <w:pPr>
        <w:spacing w:after="12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0" w:name="_ipowtfsvb0s5" w:colFirst="0" w:colLast="0"/>
      <w:bookmarkEnd w:id="0"/>
    </w:p>
    <w:p w:rsidR="00701436" w:rsidRDefault="00701436" w:rsidP="00563EB9">
      <w:pPr>
        <w:spacing w:after="12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E37416" w:rsidRPr="00E37416" w:rsidRDefault="00CE3495" w:rsidP="00B24B2B">
      <w:pPr>
        <w:shd w:val="clear" w:color="auto" w:fill="FFFFFF"/>
        <w:spacing w:before="120" w:after="0" w:line="240" w:lineRule="auto"/>
        <w:jc w:val="both"/>
        <w:rPr>
          <w:rFonts w:ascii="Arial" w:hAnsi="Arial" w:cs="Arial"/>
          <w:b/>
          <w:bCs/>
          <w:color w:val="222222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>Помещения в историческом з</w:t>
      </w:r>
      <w:r w:rsidR="00460FA1"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>дани</w:t>
      </w:r>
      <w:r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>и</w:t>
      </w:r>
      <w:r w:rsidR="001160A8"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 xml:space="preserve"> Центрального </w:t>
      </w:r>
      <w:r w:rsidR="00F84D91"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 xml:space="preserve">телеграфа </w:t>
      </w:r>
      <w:r w:rsidR="00460FA1"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>выставлен</w:t>
      </w:r>
      <w:r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>ы</w:t>
      </w:r>
      <w:r w:rsidR="00460FA1">
        <w:rPr>
          <w:rFonts w:ascii="Arial" w:hAnsi="Arial" w:cs="Arial"/>
          <w:b/>
          <w:bCs/>
          <w:color w:val="222222"/>
          <w:sz w:val="24"/>
          <w:szCs w:val="24"/>
          <w:lang w:eastAsia="ru-RU"/>
        </w:rPr>
        <w:t xml:space="preserve"> на продажу</w:t>
      </w:r>
    </w:p>
    <w:p w:rsidR="001B2585" w:rsidRDefault="00460FA1" w:rsidP="001160A8">
      <w:pPr>
        <w:spacing w:before="120" w:after="0" w:line="240" w:lineRule="auto"/>
        <w:jc w:val="both"/>
        <w:rPr>
          <w:rFonts w:ascii="Arial" w:hAnsi="Arial" w:cs="Arial"/>
          <w:bCs/>
          <w:color w:val="222222"/>
          <w:sz w:val="24"/>
          <w:szCs w:val="24"/>
          <w:lang w:eastAsia="ru-RU"/>
        </w:rPr>
      </w:pPr>
      <w:r w:rsidRPr="00460FA1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«Центральный телеграф», дочерняя компания «Ростелекома», выставил на продажу 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принадлежащие ему помещения в здании по адресу Тверская, 7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, общей 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площад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>ью</w:t>
      </w:r>
      <w:r w:rsidR="00B70F15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E32F0D" w:rsidRPr="00E32F0D">
        <w:rPr>
          <w:rFonts w:ascii="Arial" w:hAnsi="Arial" w:cs="Arial"/>
          <w:bCs/>
          <w:color w:val="222222"/>
          <w:sz w:val="24"/>
          <w:szCs w:val="24"/>
          <w:lang w:eastAsia="ru-RU"/>
        </w:rPr>
        <w:t>35 198,7</w:t>
      </w:r>
      <w:r w:rsidR="00E32F0D">
        <w:rPr>
          <w:color w:val="1F497D"/>
        </w:rPr>
        <w:t xml:space="preserve"> </w:t>
      </w:r>
      <w:r w:rsidR="00B70F15">
        <w:rPr>
          <w:rFonts w:ascii="Arial" w:hAnsi="Arial" w:cs="Arial"/>
          <w:bCs/>
          <w:color w:val="222222"/>
          <w:sz w:val="24"/>
          <w:szCs w:val="24"/>
          <w:lang w:eastAsia="ru-RU"/>
        </w:rPr>
        <w:t>кв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. </w:t>
      </w:r>
      <w:r w:rsidR="00B70F15">
        <w:rPr>
          <w:rFonts w:ascii="Arial" w:hAnsi="Arial" w:cs="Arial"/>
          <w:bCs/>
          <w:color w:val="222222"/>
          <w:sz w:val="24"/>
          <w:szCs w:val="24"/>
          <w:lang w:eastAsia="ru-RU"/>
        </w:rPr>
        <w:t>метров</w:t>
      </w:r>
      <w:r w:rsidR="00F84D91">
        <w:rPr>
          <w:rFonts w:ascii="Arial" w:hAnsi="Arial" w:cs="Arial"/>
          <w:bCs/>
          <w:color w:val="222222"/>
          <w:sz w:val="24"/>
          <w:szCs w:val="24"/>
          <w:lang w:eastAsia="ru-RU"/>
        </w:rPr>
        <w:t>, и прилегающую к нему парковку.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</w:p>
    <w:p w:rsidR="001160A8" w:rsidRDefault="00A67D33" w:rsidP="001160A8">
      <w:pPr>
        <w:spacing w:before="120" w:after="0" w:line="240" w:lineRule="auto"/>
        <w:jc w:val="both"/>
        <w:rPr>
          <w:rFonts w:ascii="Arial" w:hAnsi="Arial" w:cs="Arial"/>
          <w:bCs/>
          <w:color w:val="222222"/>
          <w:sz w:val="24"/>
          <w:szCs w:val="24"/>
          <w:lang w:eastAsia="ru-RU"/>
        </w:rPr>
      </w:pP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Здание 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>Центральн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ого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B357B8">
        <w:rPr>
          <w:rFonts w:ascii="Arial" w:hAnsi="Arial" w:cs="Arial"/>
          <w:bCs/>
          <w:color w:val="222222"/>
          <w:sz w:val="24"/>
          <w:szCs w:val="24"/>
          <w:lang w:eastAsia="ru-RU"/>
        </w:rPr>
        <w:t>т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>елеграф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а</w:t>
      </w:r>
      <w:r w:rsidR="00460FA1">
        <w:rPr>
          <w:rFonts w:ascii="Arial" w:hAnsi="Arial" w:cs="Arial"/>
          <w:bCs/>
          <w:color w:val="222222"/>
          <w:sz w:val="24"/>
          <w:szCs w:val="24"/>
          <w:lang w:eastAsia="ru-RU"/>
        </w:rPr>
        <w:t>, построенное в 1927 году в непосредственной близости от Кремля,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EC55C9" w:rsidRPr="00EC55C9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на </w:t>
      </w:r>
      <w:r w:rsidR="00EC55C9">
        <w:rPr>
          <w:rFonts w:ascii="Arial" w:hAnsi="Arial" w:cs="Arial"/>
          <w:bCs/>
          <w:color w:val="222222"/>
          <w:sz w:val="24"/>
          <w:szCs w:val="24"/>
          <w:lang w:eastAsia="ru-RU"/>
        </w:rPr>
        <w:t>первой</w:t>
      </w:r>
      <w:r w:rsidR="00EC55C9" w:rsidRPr="00EC55C9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линии Тверской ул</w:t>
      </w:r>
      <w:r w:rsidR="00EC55C9">
        <w:rPr>
          <w:rFonts w:ascii="Arial" w:hAnsi="Arial" w:cs="Arial"/>
          <w:bCs/>
          <w:color w:val="222222"/>
          <w:sz w:val="24"/>
          <w:szCs w:val="24"/>
          <w:lang w:eastAsia="ru-RU"/>
        </w:rPr>
        <w:t>ицы</w:t>
      </w:r>
      <w:r w:rsidR="00EC55C9" w:rsidRPr="00EC55C9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, </w:t>
      </w:r>
      <w:r w:rsidR="00EC06EC">
        <w:rPr>
          <w:rFonts w:ascii="Arial" w:hAnsi="Arial" w:cs="Arial"/>
          <w:bCs/>
          <w:color w:val="222222"/>
          <w:sz w:val="24"/>
          <w:szCs w:val="24"/>
          <w:lang w:eastAsia="ru-RU"/>
        </w:rPr>
        <w:t>является одной из визитных карточек Москвы.</w:t>
      </w:r>
      <w:r w:rsidR="0082788E" w:rsidRPr="0082788E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82788E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Именно </w:t>
      </w:r>
      <w:r w:rsidR="00460FA1">
        <w:rPr>
          <w:rFonts w:ascii="Arial" w:hAnsi="Arial" w:cs="Arial"/>
          <w:bCs/>
          <w:color w:val="222222"/>
          <w:sz w:val="24"/>
          <w:szCs w:val="24"/>
          <w:lang w:eastAsia="ru-RU"/>
        </w:rPr>
        <w:t>здесь</w:t>
      </w:r>
      <w:r w:rsidR="0082788E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460FA1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находится </w:t>
      </w:r>
      <w:r w:rsidR="0082788E">
        <w:rPr>
          <w:rFonts w:ascii="Arial" w:hAnsi="Arial" w:cs="Arial"/>
          <w:bCs/>
          <w:color w:val="222222"/>
          <w:sz w:val="24"/>
          <w:szCs w:val="24"/>
          <w:lang w:eastAsia="ru-RU"/>
        </w:rPr>
        <w:t>географический нулевой километр, который является начальной точкой отсчета расстояний всех дорог страны</w:t>
      </w:r>
      <w:r w:rsidR="0064462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. </w:t>
      </w:r>
      <w:r w:rsidR="004718FF">
        <w:rPr>
          <w:rFonts w:ascii="Arial" w:hAnsi="Arial" w:cs="Arial"/>
          <w:bCs/>
          <w:color w:val="222222"/>
          <w:sz w:val="24"/>
          <w:szCs w:val="24"/>
          <w:lang w:eastAsia="ru-RU"/>
        </w:rPr>
        <w:t>В шаговой доступности расположено 10</w:t>
      </w:r>
      <w:r w:rsidR="00460FA1">
        <w:rPr>
          <w:rFonts w:ascii="Arial" w:hAnsi="Arial" w:cs="Arial"/>
          <w:bCs/>
          <w:color w:val="222222"/>
          <w:sz w:val="24"/>
          <w:szCs w:val="24"/>
          <w:lang w:eastAsia="ru-RU"/>
        </w:rPr>
        <w:t> </w:t>
      </w:r>
      <w:r w:rsidR="004718FF">
        <w:rPr>
          <w:rFonts w:ascii="Arial" w:hAnsi="Arial" w:cs="Arial"/>
          <w:bCs/>
          <w:color w:val="222222"/>
          <w:sz w:val="24"/>
          <w:szCs w:val="24"/>
          <w:lang w:eastAsia="ru-RU"/>
        </w:rPr>
        <w:t>станций метро и 7 из 12 линий метрополитена.</w:t>
      </w:r>
    </w:p>
    <w:p w:rsidR="008D1804" w:rsidRPr="008D1804" w:rsidRDefault="008D1804" w:rsidP="008D1804">
      <w:pPr>
        <w:spacing w:before="120" w:after="0" w:line="240" w:lineRule="auto"/>
        <w:jc w:val="both"/>
        <w:rPr>
          <w:rFonts w:ascii="Arial" w:hAnsi="Arial" w:cs="Arial"/>
          <w:bCs/>
          <w:color w:val="222222"/>
          <w:sz w:val="24"/>
          <w:szCs w:val="24"/>
          <w:lang w:eastAsia="ru-RU"/>
        </w:rPr>
      </w:pP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Стартовая цена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площадей</w:t>
      </w:r>
      <w:r w:rsidR="00F84D91">
        <w:rPr>
          <w:rFonts w:ascii="Arial" w:hAnsi="Arial" w:cs="Arial"/>
          <w:bCs/>
          <w:color w:val="222222"/>
          <w:sz w:val="24"/>
          <w:szCs w:val="24"/>
          <w:lang w:eastAsia="ru-RU"/>
        </w:rPr>
        <w:t>, выставленных на продажу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, определен</w:t>
      </w:r>
      <w:r w:rsidR="00F84D91">
        <w:rPr>
          <w:rFonts w:ascii="Arial" w:hAnsi="Arial" w:cs="Arial"/>
          <w:bCs/>
          <w:color w:val="222222"/>
          <w:sz w:val="24"/>
          <w:szCs w:val="24"/>
          <w:lang w:eastAsia="ru-RU"/>
        </w:rPr>
        <w:t>а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с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оветом директоров </w:t>
      </w:r>
      <w:r w:rsidR="008A3910">
        <w:rPr>
          <w:rFonts w:ascii="Arial" w:hAnsi="Arial" w:cs="Arial"/>
          <w:bCs/>
          <w:color w:val="222222"/>
          <w:sz w:val="24"/>
          <w:szCs w:val="24"/>
          <w:lang w:eastAsia="ru-RU"/>
        </w:rPr>
        <w:t>«Центрального телеграфа»</w:t>
      </w:r>
      <w:r w:rsidR="002F175E">
        <w:rPr>
          <w:rFonts w:ascii="Arial" w:hAnsi="Arial" w:cs="Arial"/>
          <w:bCs/>
          <w:color w:val="222222"/>
          <w:sz w:val="24"/>
          <w:szCs w:val="24"/>
          <w:lang w:eastAsia="ru-RU"/>
        </w:rPr>
        <w:t>,</w:t>
      </w:r>
      <w:r w:rsidR="008A3910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исходя из результатов независимых оценок и мнений крупнейших брокерских компаний, </w:t>
      </w:r>
      <w:r w:rsidR="00F84D91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и 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составляет </w:t>
      </w:r>
      <w:r w:rsidR="00F84D91" w:rsidRPr="00641AEB">
        <w:rPr>
          <w:rFonts w:ascii="Arial" w:hAnsi="Arial" w:cs="Arial"/>
          <w:bCs/>
          <w:color w:val="222222"/>
          <w:sz w:val="24"/>
          <w:szCs w:val="24"/>
          <w:lang w:eastAsia="ru-RU"/>
        </w:rPr>
        <w:t>3,</w:t>
      </w:r>
      <w:r w:rsidR="008951B6" w:rsidRPr="00641AEB">
        <w:rPr>
          <w:rFonts w:ascii="Arial" w:hAnsi="Arial" w:cs="Arial"/>
          <w:bCs/>
          <w:color w:val="222222"/>
          <w:sz w:val="24"/>
          <w:szCs w:val="24"/>
          <w:lang w:eastAsia="ru-RU"/>
        </w:rPr>
        <w:t>5</w:t>
      </w:r>
      <w:r w:rsidR="00F84D91" w:rsidRPr="00641AEB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млрд руб. (с учетом НДС). </w:t>
      </w:r>
    </w:p>
    <w:p w:rsidR="00480167" w:rsidRDefault="00F84D91" w:rsidP="008D1804">
      <w:pPr>
        <w:spacing w:before="120" w:after="0" w:line="240" w:lineRule="auto"/>
        <w:jc w:val="both"/>
        <w:rPr>
          <w:rFonts w:ascii="Arial" w:hAnsi="Arial" w:cs="Arial"/>
          <w:bCs/>
          <w:color w:val="222222"/>
          <w:sz w:val="24"/>
          <w:szCs w:val="24"/>
          <w:lang w:eastAsia="ru-RU"/>
        </w:rPr>
      </w:pP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Продажа объектов будет осуществляться через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открыт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ый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аукцион, 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организованн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ый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на торговой площадке «Сбербанк-АСТ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»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. К процессу продажи </w:t>
      </w:r>
      <w:r w:rsidR="00707356">
        <w:rPr>
          <w:rFonts w:ascii="Arial" w:hAnsi="Arial" w:cs="Arial"/>
          <w:bCs/>
          <w:color w:val="222222"/>
          <w:sz w:val="24"/>
          <w:szCs w:val="24"/>
          <w:lang w:eastAsia="ru-RU"/>
        </w:rPr>
        <w:t>подключены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крупнейш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ие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консультант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ы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по привлечению потенциальных покупателей на актив, </w:t>
      </w:r>
      <w:r w:rsidR="00955CD6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таки</w:t>
      </w:r>
      <w:r w:rsidR="00955CD6">
        <w:rPr>
          <w:rFonts w:ascii="Arial" w:hAnsi="Arial" w:cs="Arial"/>
          <w:bCs/>
          <w:color w:val="222222"/>
          <w:sz w:val="24"/>
          <w:szCs w:val="24"/>
          <w:lang w:eastAsia="ru-RU"/>
        </w:rPr>
        <w:t>е</w:t>
      </w:r>
      <w:r w:rsidR="00955CD6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как </w:t>
      </w:r>
      <w:proofErr w:type="spellStart"/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Colliers</w:t>
      </w:r>
      <w:proofErr w:type="spellEnd"/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Pr="00F84D91">
        <w:rPr>
          <w:rFonts w:ascii="Arial" w:hAnsi="Arial" w:cs="Arial"/>
          <w:bCs/>
          <w:color w:val="222222"/>
          <w:sz w:val="24"/>
          <w:szCs w:val="24"/>
          <w:lang w:val="en-US" w:eastAsia="ru-RU"/>
        </w:rPr>
        <w:t>International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, JLL, </w:t>
      </w:r>
      <w:proofErr w:type="spellStart"/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Knight</w:t>
      </w:r>
      <w:proofErr w:type="spellEnd"/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proofErr w:type="spellStart"/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Frank</w:t>
      </w:r>
      <w:proofErr w:type="spellEnd"/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, </w:t>
      </w:r>
      <w:proofErr w:type="spellStart"/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Cushman&amp;Wakefield</w:t>
      </w:r>
      <w:proofErr w:type="spellEnd"/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, CBRE, </w:t>
      </w:r>
      <w:r>
        <w:rPr>
          <w:rFonts w:ascii="Arial" w:hAnsi="Arial" w:cs="Arial"/>
          <w:bCs/>
          <w:color w:val="222222"/>
          <w:sz w:val="24"/>
          <w:szCs w:val="24"/>
          <w:lang w:val="en-US" w:eastAsia="ru-RU"/>
        </w:rPr>
        <w:t>PwC</w:t>
      </w:r>
      <w:r>
        <w:rPr>
          <w:rFonts w:ascii="Arial" w:hAnsi="Arial" w:cs="Arial"/>
          <w:bCs/>
          <w:color w:val="222222"/>
          <w:sz w:val="24"/>
          <w:szCs w:val="24"/>
          <w:lang w:eastAsia="ru-RU"/>
        </w:rPr>
        <w:t>, РАД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. Тем самым будут обеспечены максимальная прозрачность, информированность и открытость процедуры торгов, широчайший охват, и, как следствие, высокая эффективность продажи</w:t>
      </w:r>
      <w:r w:rsidR="00B801E2">
        <w:rPr>
          <w:rFonts w:ascii="Arial" w:hAnsi="Arial" w:cs="Arial"/>
          <w:bCs/>
          <w:color w:val="222222"/>
          <w:sz w:val="24"/>
          <w:szCs w:val="24"/>
          <w:lang w:eastAsia="ru-RU"/>
        </w:rPr>
        <w:t>.</w:t>
      </w:r>
    </w:p>
    <w:p w:rsidR="008D1804" w:rsidRPr="008D1804" w:rsidRDefault="00480167" w:rsidP="008D1804">
      <w:pPr>
        <w:spacing w:before="120" w:after="0" w:line="240" w:lineRule="auto"/>
        <w:jc w:val="both"/>
        <w:rPr>
          <w:rFonts w:ascii="Arial" w:hAnsi="Arial" w:cs="Arial"/>
          <w:bCs/>
          <w:color w:val="222222"/>
          <w:sz w:val="24"/>
          <w:szCs w:val="24"/>
          <w:lang w:eastAsia="ru-RU"/>
        </w:rPr>
      </w:pPr>
      <w:r w:rsidRP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>«</w:t>
      </w:r>
      <w:r w:rsidR="003D7F35" w:rsidRP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Центральный </w:t>
      </w:r>
      <w:r w:rsidR="00955CD6">
        <w:rPr>
          <w:rFonts w:ascii="Arial" w:hAnsi="Arial" w:cs="Arial"/>
          <w:bCs/>
          <w:color w:val="222222"/>
          <w:sz w:val="24"/>
          <w:szCs w:val="24"/>
          <w:lang w:eastAsia="ru-RU"/>
        </w:rPr>
        <w:t>т</w:t>
      </w:r>
      <w:r w:rsidR="00955CD6" w:rsidRP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>елеграф</w:t>
      </w:r>
      <w:r w:rsidR="003D7F35" w:rsidRP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>» перешел на современные технологии связи и уже не нуждается в прежнем количестве технологических площадей</w:t>
      </w:r>
      <w:r w:rsid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>.</w:t>
      </w:r>
      <w:r w:rsidR="003D7F35" w:rsidRP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226968" w:rsidRP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>Полученные от продажи недвижимости средства позволя</w:t>
      </w:r>
      <w:r w:rsid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>ю</w:t>
      </w:r>
      <w:r w:rsidR="00226968" w:rsidRPr="003D7F35">
        <w:rPr>
          <w:rFonts w:ascii="Arial" w:hAnsi="Arial" w:cs="Arial"/>
          <w:bCs/>
          <w:color w:val="222222"/>
          <w:sz w:val="24"/>
          <w:szCs w:val="24"/>
          <w:lang w:eastAsia="ru-RU"/>
        </w:rPr>
        <w:t>т увеличить свободный денежный поток, который может быть направлен</w:t>
      </w:r>
      <w:r w:rsidR="00226968" w:rsidRPr="00226968">
        <w:rPr>
          <w:rFonts w:ascii="Arial" w:hAnsi="Arial" w:cs="Arial"/>
          <w:sz w:val="24"/>
          <w:szCs w:val="24"/>
        </w:rPr>
        <w:t xml:space="preserve"> на</w:t>
      </w:r>
      <w:r w:rsidR="009C39F3">
        <w:rPr>
          <w:rFonts w:ascii="Arial" w:hAnsi="Arial" w:cs="Arial"/>
          <w:sz w:val="24"/>
          <w:szCs w:val="24"/>
        </w:rPr>
        <w:t xml:space="preserve"> </w:t>
      </w:r>
      <w:r w:rsidR="00226968" w:rsidRPr="00226968">
        <w:rPr>
          <w:rFonts w:ascii="Arial" w:hAnsi="Arial" w:cs="Arial"/>
          <w:sz w:val="24"/>
          <w:szCs w:val="24"/>
        </w:rPr>
        <w:t>инвестици</w:t>
      </w:r>
      <w:r w:rsidR="00506EC9">
        <w:rPr>
          <w:rFonts w:ascii="Arial" w:hAnsi="Arial" w:cs="Arial"/>
          <w:sz w:val="24"/>
          <w:szCs w:val="24"/>
        </w:rPr>
        <w:t>и</w:t>
      </w:r>
      <w:r w:rsidR="00226968" w:rsidRPr="00226968">
        <w:rPr>
          <w:rFonts w:ascii="Arial" w:hAnsi="Arial" w:cs="Arial"/>
          <w:sz w:val="24"/>
          <w:szCs w:val="24"/>
        </w:rPr>
        <w:t xml:space="preserve"> в инфраструктуру,</w:t>
      </w:r>
      <w:r w:rsidR="00B357B8">
        <w:rPr>
          <w:rFonts w:ascii="Arial" w:hAnsi="Arial" w:cs="Arial"/>
          <w:sz w:val="24"/>
          <w:szCs w:val="24"/>
        </w:rPr>
        <w:t xml:space="preserve"> </w:t>
      </w:r>
      <w:r w:rsidR="00226968" w:rsidRPr="00226968">
        <w:rPr>
          <w:rFonts w:ascii="Arial" w:hAnsi="Arial" w:cs="Arial"/>
          <w:sz w:val="24"/>
          <w:szCs w:val="24"/>
        </w:rPr>
        <w:t xml:space="preserve">– говорит президент «Ростелекома» </w:t>
      </w:r>
      <w:r w:rsidR="009A0F88" w:rsidRPr="009A0F88">
        <w:rPr>
          <w:rFonts w:ascii="Arial" w:hAnsi="Arial" w:cs="Arial"/>
          <w:sz w:val="24"/>
          <w:szCs w:val="24"/>
        </w:rPr>
        <w:t>Михаил Осеевский</w:t>
      </w:r>
      <w:r w:rsidR="00226968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. </w:t>
      </w:r>
      <w:r w:rsidR="009C39F3">
        <w:rPr>
          <w:rFonts w:ascii="Arial" w:hAnsi="Arial" w:cs="Arial"/>
          <w:bCs/>
          <w:color w:val="222222"/>
          <w:sz w:val="24"/>
          <w:szCs w:val="24"/>
          <w:lang w:eastAsia="ru-RU"/>
        </w:rPr>
        <w:t>–</w:t>
      </w:r>
      <w:r w:rsidR="00226968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</w:t>
      </w:r>
      <w:r w:rsidR="00911D3A">
        <w:rPr>
          <w:rFonts w:ascii="Arial" w:hAnsi="Arial" w:cs="Arial"/>
          <w:bCs/>
          <w:color w:val="222222"/>
          <w:sz w:val="24"/>
          <w:szCs w:val="24"/>
          <w:lang w:eastAsia="ru-RU"/>
        </w:rPr>
        <w:t>В</w:t>
      </w:r>
      <w:r w:rsidR="009C39F3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конце 2018 года </w:t>
      </w:r>
      <w:r w:rsidR="00094551">
        <w:rPr>
          <w:rFonts w:ascii="Arial" w:hAnsi="Arial" w:cs="Arial"/>
          <w:bCs/>
          <w:color w:val="222222"/>
          <w:sz w:val="24"/>
          <w:szCs w:val="24"/>
          <w:lang w:eastAsia="ru-RU"/>
        </w:rPr>
        <w:t>«</w:t>
      </w:r>
      <w:r w:rsidR="009C39F3">
        <w:rPr>
          <w:rFonts w:ascii="Arial" w:hAnsi="Arial" w:cs="Arial"/>
          <w:bCs/>
          <w:color w:val="222222"/>
          <w:sz w:val="24"/>
          <w:szCs w:val="24"/>
          <w:lang w:eastAsia="ru-RU"/>
        </w:rPr>
        <w:t>Центральный телеграф</w:t>
      </w:r>
      <w:r w:rsidR="00094551">
        <w:rPr>
          <w:rFonts w:ascii="Arial" w:hAnsi="Arial" w:cs="Arial"/>
          <w:bCs/>
          <w:color w:val="222222"/>
          <w:sz w:val="24"/>
          <w:szCs w:val="24"/>
          <w:lang w:eastAsia="ru-RU"/>
        </w:rPr>
        <w:t>»</w:t>
      </w:r>
      <w:r w:rsidR="009C39F3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 продал здание в Никитском переулке</w:t>
      </w:r>
      <w:r w:rsidR="002F175E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, вырученные </w:t>
      </w:r>
      <w:r w:rsidR="009C39F3">
        <w:rPr>
          <w:rFonts w:ascii="Arial" w:hAnsi="Arial" w:cs="Arial"/>
          <w:bCs/>
          <w:color w:val="222222"/>
          <w:sz w:val="24"/>
          <w:szCs w:val="24"/>
          <w:lang w:eastAsia="ru-RU"/>
        </w:rPr>
        <w:t>с</w:t>
      </w:r>
      <w:r w:rsidR="000C6890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редства </w:t>
      </w:r>
      <w:r w:rsidR="009C39F3">
        <w:rPr>
          <w:rFonts w:ascii="Arial" w:hAnsi="Arial" w:cs="Arial"/>
          <w:sz w:val="24"/>
          <w:szCs w:val="24"/>
        </w:rPr>
        <w:t>б</w:t>
      </w:r>
      <w:r w:rsidR="00806979">
        <w:rPr>
          <w:rFonts w:ascii="Arial" w:hAnsi="Arial" w:cs="Arial"/>
          <w:sz w:val="24"/>
          <w:szCs w:val="24"/>
        </w:rPr>
        <w:t>удут</w:t>
      </w:r>
      <w:r w:rsidR="009C39F3">
        <w:rPr>
          <w:rFonts w:ascii="Arial" w:hAnsi="Arial" w:cs="Arial"/>
          <w:sz w:val="24"/>
          <w:szCs w:val="24"/>
        </w:rPr>
        <w:t xml:space="preserve"> </w:t>
      </w:r>
      <w:r w:rsidR="00F24F4B">
        <w:rPr>
          <w:rFonts w:ascii="Arial" w:hAnsi="Arial" w:cs="Arial"/>
          <w:sz w:val="24"/>
          <w:szCs w:val="24"/>
        </w:rPr>
        <w:t>направлены на выплату дивидендов</w:t>
      </w:r>
      <w:r w:rsidR="009C39F3">
        <w:rPr>
          <w:rFonts w:ascii="Arial" w:hAnsi="Arial" w:cs="Arial"/>
          <w:sz w:val="24"/>
          <w:szCs w:val="24"/>
        </w:rPr>
        <w:t xml:space="preserve"> акционерам»</w:t>
      </w:r>
      <w:r w:rsidR="008D1804"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.</w:t>
      </w:r>
    </w:p>
    <w:p w:rsidR="008D1804" w:rsidRPr="008D1804" w:rsidRDefault="008D1804" w:rsidP="008D1804">
      <w:pPr>
        <w:spacing w:before="120" w:after="0" w:line="240" w:lineRule="auto"/>
        <w:jc w:val="both"/>
        <w:rPr>
          <w:rFonts w:ascii="Arial" w:hAnsi="Arial" w:cs="Arial"/>
          <w:bCs/>
          <w:color w:val="222222"/>
          <w:sz w:val="24"/>
          <w:szCs w:val="24"/>
          <w:lang w:eastAsia="ru-RU"/>
        </w:rPr>
      </w:pP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«Ростелеком» последовательно реализует стратегию повышения эффективности бизнеса, в рамках которой в компании действует программа оптимизации портфеля недвижимости, в том числе предполагающая ее продажу или аренду. </w:t>
      </w:r>
    </w:p>
    <w:p w:rsidR="008D1804" w:rsidRPr="008D1804" w:rsidRDefault="008D1804" w:rsidP="008D1804">
      <w:pPr>
        <w:spacing w:before="120" w:after="0" w:line="240" w:lineRule="auto"/>
        <w:jc w:val="both"/>
        <w:rPr>
          <w:rFonts w:ascii="Arial" w:hAnsi="Arial" w:cs="Arial"/>
          <w:bCs/>
          <w:color w:val="222222"/>
          <w:sz w:val="24"/>
          <w:szCs w:val="24"/>
          <w:lang w:eastAsia="ru-RU"/>
        </w:rPr>
      </w:pP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В настоящий момент портфель недвижимости «Ростелекома» насчитывает около </w:t>
      </w:r>
      <w:r w:rsidR="0028182E" w:rsidRPr="0028182E">
        <w:rPr>
          <w:rFonts w:ascii="Arial" w:hAnsi="Arial" w:cs="Arial"/>
          <w:bCs/>
          <w:sz w:val="24"/>
          <w:szCs w:val="24"/>
          <w:lang w:eastAsia="ru-RU"/>
        </w:rPr>
        <w:t>20,1</w:t>
      </w:r>
      <w:r w:rsidR="0028182E">
        <w:rPr>
          <w:rFonts w:ascii="Arial" w:hAnsi="Arial" w:cs="Arial"/>
          <w:bCs/>
          <w:sz w:val="24"/>
          <w:szCs w:val="24"/>
          <w:lang w:eastAsia="ru-RU"/>
        </w:rPr>
        <w:t>3</w:t>
      </w:r>
      <w:r w:rsidR="0028182E" w:rsidRPr="0028182E">
        <w:rPr>
          <w:rFonts w:ascii="Arial" w:hAnsi="Arial" w:cs="Arial"/>
          <w:bCs/>
          <w:sz w:val="24"/>
          <w:szCs w:val="24"/>
          <w:lang w:eastAsia="ru-RU"/>
        </w:rPr>
        <w:t xml:space="preserve"> тыс.</w:t>
      </w:r>
      <w:r w:rsidRPr="0028182E">
        <w:rPr>
          <w:rFonts w:ascii="Arial" w:hAnsi="Arial" w:cs="Arial"/>
          <w:bCs/>
          <w:sz w:val="24"/>
          <w:szCs w:val="24"/>
          <w:lang w:eastAsia="ru-RU"/>
        </w:rPr>
        <w:t> 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объектов, что составляет </w:t>
      </w:r>
      <w:r w:rsidRPr="0028182E">
        <w:rPr>
          <w:rFonts w:ascii="Arial" w:hAnsi="Arial" w:cs="Arial"/>
          <w:bCs/>
          <w:sz w:val="24"/>
          <w:szCs w:val="24"/>
          <w:lang w:eastAsia="ru-RU"/>
        </w:rPr>
        <w:t xml:space="preserve">более </w:t>
      </w:r>
      <w:r w:rsidR="0028182E" w:rsidRPr="0028182E">
        <w:rPr>
          <w:rFonts w:ascii="Arial" w:hAnsi="Arial" w:cs="Arial"/>
          <w:bCs/>
          <w:sz w:val="24"/>
          <w:szCs w:val="24"/>
          <w:lang w:eastAsia="ru-RU"/>
        </w:rPr>
        <w:t>8</w:t>
      </w:r>
      <w:r w:rsidRPr="0028182E">
        <w:rPr>
          <w:rFonts w:ascii="Arial" w:hAnsi="Arial" w:cs="Arial"/>
          <w:bCs/>
          <w:sz w:val="24"/>
          <w:szCs w:val="24"/>
          <w:lang w:eastAsia="ru-RU"/>
        </w:rPr>
        <w:t xml:space="preserve"> м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 xml:space="preserve">лн кв. м, в том числе на города с населением более 100 тыс. человек (включая Москву и </w:t>
      </w:r>
      <w:r w:rsidR="009C39F3">
        <w:rPr>
          <w:rFonts w:ascii="Arial" w:hAnsi="Arial" w:cs="Arial"/>
          <w:bCs/>
          <w:color w:val="222222"/>
          <w:sz w:val="24"/>
          <w:szCs w:val="24"/>
          <w:lang w:eastAsia="ru-RU"/>
        </w:rPr>
        <w:t>Санкт-Петербург</w:t>
      </w:r>
      <w:r w:rsidRPr="008D1804">
        <w:rPr>
          <w:rFonts w:ascii="Arial" w:hAnsi="Arial" w:cs="Arial"/>
          <w:bCs/>
          <w:color w:val="222222"/>
          <w:sz w:val="24"/>
          <w:szCs w:val="24"/>
          <w:lang w:eastAsia="ru-RU"/>
        </w:rPr>
        <w:t>) приходится чуть меньше половины всех площадей.</w:t>
      </w:r>
    </w:p>
    <w:p w:rsidR="00345366" w:rsidRPr="00867F39" w:rsidRDefault="001D1F73" w:rsidP="000C12A9">
      <w:pPr>
        <w:spacing w:before="120" w:after="0" w:line="240" w:lineRule="auto"/>
        <w:jc w:val="both"/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</w:pPr>
      <w:r w:rsidRPr="001D1F73"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 xml:space="preserve">Информация обо всех выставленных на продажу объектах </w:t>
      </w:r>
      <w:r w:rsidR="009C39F3"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размещена</w:t>
      </w:r>
      <w:r w:rsidRPr="001D1F73"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 xml:space="preserve"> на специальном сайте </w:t>
      </w:r>
      <w:hyperlink r:id="rId9">
        <w:r w:rsidRPr="001D1F73">
          <w:rPr>
            <w:rFonts w:ascii="Arial" w:eastAsia="Arial" w:hAnsi="Arial" w:cs="Arial"/>
            <w:color w:val="0563C1"/>
            <w:sz w:val="24"/>
            <w:szCs w:val="24"/>
            <w:u w:val="single"/>
            <w:shd w:val="clear" w:color="auto" w:fill="FFFFFF"/>
          </w:rPr>
          <w:t>http://realty.rostelecom.ru</w:t>
        </w:r>
      </w:hyperlink>
      <w:r w:rsidRPr="001D1F73"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sectPr w:rsidR="00345366" w:rsidRPr="00867F39" w:rsidSect="00DE05A2">
      <w:headerReference w:type="default" r:id="rId10"/>
      <w:pgSz w:w="11906" w:h="16838" w:code="9"/>
      <w:pgMar w:top="1134" w:right="1134" w:bottom="1134" w:left="1134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46B" w:rsidRDefault="00F7746B" w:rsidP="000122AE">
      <w:pPr>
        <w:spacing w:after="0" w:line="240" w:lineRule="auto"/>
      </w:pPr>
      <w:r>
        <w:separator/>
      </w:r>
    </w:p>
  </w:endnote>
  <w:endnote w:type="continuationSeparator" w:id="0">
    <w:p w:rsidR="00F7746B" w:rsidRDefault="00F7746B" w:rsidP="00012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46B" w:rsidRDefault="00F7746B" w:rsidP="000122AE">
      <w:pPr>
        <w:spacing w:after="0" w:line="240" w:lineRule="auto"/>
      </w:pPr>
      <w:r>
        <w:separator/>
      </w:r>
    </w:p>
  </w:footnote>
  <w:footnote w:type="continuationSeparator" w:id="0">
    <w:p w:rsidR="00F7746B" w:rsidRDefault="00F7746B" w:rsidP="00012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2AE" w:rsidRDefault="00DE05A2" w:rsidP="00DE05A2">
    <w:pPr>
      <w:pStyle w:val="a3"/>
    </w:pPr>
    <w:r>
      <w:rPr>
        <w:noProof/>
        <w:lang w:eastAsia="ru-RU"/>
      </w:rPr>
      <w:drawing>
        <wp:inline distT="0" distB="0" distL="0" distR="0">
          <wp:extent cx="1914525" cy="819150"/>
          <wp:effectExtent l="0" t="0" r="9525" b="0"/>
          <wp:docPr id="4" name="Рисунок 4" descr="ÐÐ°ÑÑÐ¸Ð½ÐºÐ¸ Ð¿Ð¾ Ð·Ð°Ð¿ÑÐ¾ÑÑ Ð»Ð¾Ð³Ð¾ÑÐ¸Ð¿ ÑÐµÐ»ÐµÐ³ÑÐ°ÑÐ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ÐÐ°ÑÑÐ¸Ð½ÐºÐ¸ Ð¿Ð¾ Ð·Ð°Ð¿ÑÐ¾ÑÑ Ð»Ð¾Ð³Ð¾ÑÐ¸Ð¿ ÑÐµÐ»ÐµÐ³ÑÐ°ÑÐ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05A2" w:rsidRDefault="00DE05A2" w:rsidP="00DE05A2">
    <w:pPr>
      <w:pStyle w:val="a3"/>
    </w:pPr>
  </w:p>
  <w:p w:rsidR="000122AE" w:rsidRDefault="000122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5E4D"/>
    <w:multiLevelType w:val="hybridMultilevel"/>
    <w:tmpl w:val="1BC002B6"/>
    <w:lvl w:ilvl="0" w:tplc="3B5A456E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AE"/>
    <w:rsid w:val="000045CF"/>
    <w:rsid w:val="00011CD5"/>
    <w:rsid w:val="00011F13"/>
    <w:rsid w:val="000122AE"/>
    <w:rsid w:val="00012341"/>
    <w:rsid w:val="00027AB0"/>
    <w:rsid w:val="00032059"/>
    <w:rsid w:val="00032996"/>
    <w:rsid w:val="000520E6"/>
    <w:rsid w:val="00052358"/>
    <w:rsid w:val="000552D0"/>
    <w:rsid w:val="00057C65"/>
    <w:rsid w:val="000665EB"/>
    <w:rsid w:val="0007311E"/>
    <w:rsid w:val="00073574"/>
    <w:rsid w:val="0008120E"/>
    <w:rsid w:val="00083128"/>
    <w:rsid w:val="0008430C"/>
    <w:rsid w:val="00084756"/>
    <w:rsid w:val="00086A24"/>
    <w:rsid w:val="00086E91"/>
    <w:rsid w:val="00093A98"/>
    <w:rsid w:val="00094551"/>
    <w:rsid w:val="000975B1"/>
    <w:rsid w:val="000A5F65"/>
    <w:rsid w:val="000A6CD8"/>
    <w:rsid w:val="000B1228"/>
    <w:rsid w:val="000B40AF"/>
    <w:rsid w:val="000C12A9"/>
    <w:rsid w:val="000C6890"/>
    <w:rsid w:val="000E1600"/>
    <w:rsid w:val="000E4CCA"/>
    <w:rsid w:val="000F0336"/>
    <w:rsid w:val="00100CF5"/>
    <w:rsid w:val="00106F92"/>
    <w:rsid w:val="001115D7"/>
    <w:rsid w:val="00111F34"/>
    <w:rsid w:val="001153AA"/>
    <w:rsid w:val="001160A8"/>
    <w:rsid w:val="00134A8B"/>
    <w:rsid w:val="00154EAC"/>
    <w:rsid w:val="00165C2C"/>
    <w:rsid w:val="00183AA0"/>
    <w:rsid w:val="001848D1"/>
    <w:rsid w:val="001910D0"/>
    <w:rsid w:val="00191EDA"/>
    <w:rsid w:val="00192436"/>
    <w:rsid w:val="001A524A"/>
    <w:rsid w:val="001A65F3"/>
    <w:rsid w:val="001B2585"/>
    <w:rsid w:val="001B6597"/>
    <w:rsid w:val="001D0D79"/>
    <w:rsid w:val="001D1F73"/>
    <w:rsid w:val="001D5038"/>
    <w:rsid w:val="001E27DB"/>
    <w:rsid w:val="001E2F6F"/>
    <w:rsid w:val="001F01EA"/>
    <w:rsid w:val="001F21B2"/>
    <w:rsid w:val="001F2C63"/>
    <w:rsid w:val="00204417"/>
    <w:rsid w:val="00205DC2"/>
    <w:rsid w:val="00205F5B"/>
    <w:rsid w:val="002070C5"/>
    <w:rsid w:val="00226968"/>
    <w:rsid w:val="00231FD2"/>
    <w:rsid w:val="00237B14"/>
    <w:rsid w:val="002469C1"/>
    <w:rsid w:val="0025048A"/>
    <w:rsid w:val="00252C28"/>
    <w:rsid w:val="0025364A"/>
    <w:rsid w:val="00281307"/>
    <w:rsid w:val="0028182E"/>
    <w:rsid w:val="002863F8"/>
    <w:rsid w:val="002967DF"/>
    <w:rsid w:val="002B6497"/>
    <w:rsid w:val="002C3BDE"/>
    <w:rsid w:val="002D1354"/>
    <w:rsid w:val="002D3139"/>
    <w:rsid w:val="002E0C80"/>
    <w:rsid w:val="002E48FD"/>
    <w:rsid w:val="002F02BA"/>
    <w:rsid w:val="002F07D0"/>
    <w:rsid w:val="002F175E"/>
    <w:rsid w:val="002F7C82"/>
    <w:rsid w:val="003013B6"/>
    <w:rsid w:val="00310A2C"/>
    <w:rsid w:val="0031184C"/>
    <w:rsid w:val="003254FC"/>
    <w:rsid w:val="00334AA1"/>
    <w:rsid w:val="003400C8"/>
    <w:rsid w:val="00341781"/>
    <w:rsid w:val="00342562"/>
    <w:rsid w:val="00345366"/>
    <w:rsid w:val="003453D4"/>
    <w:rsid w:val="0034765E"/>
    <w:rsid w:val="00357681"/>
    <w:rsid w:val="00360BDB"/>
    <w:rsid w:val="00361A10"/>
    <w:rsid w:val="00363475"/>
    <w:rsid w:val="00371360"/>
    <w:rsid w:val="00373A2B"/>
    <w:rsid w:val="003747DD"/>
    <w:rsid w:val="003810BC"/>
    <w:rsid w:val="0038209A"/>
    <w:rsid w:val="00383366"/>
    <w:rsid w:val="00384E7F"/>
    <w:rsid w:val="003879FF"/>
    <w:rsid w:val="003925C7"/>
    <w:rsid w:val="003B32DA"/>
    <w:rsid w:val="003C44D0"/>
    <w:rsid w:val="003C5B60"/>
    <w:rsid w:val="003C65C9"/>
    <w:rsid w:val="003C7A6E"/>
    <w:rsid w:val="003D50A6"/>
    <w:rsid w:val="003D7F35"/>
    <w:rsid w:val="003E7A1F"/>
    <w:rsid w:val="003E7B30"/>
    <w:rsid w:val="003F2B8C"/>
    <w:rsid w:val="003F4F1F"/>
    <w:rsid w:val="00400895"/>
    <w:rsid w:val="00401E79"/>
    <w:rsid w:val="00427E4D"/>
    <w:rsid w:val="0043096D"/>
    <w:rsid w:val="0044718C"/>
    <w:rsid w:val="004518C4"/>
    <w:rsid w:val="004528F3"/>
    <w:rsid w:val="00453FEB"/>
    <w:rsid w:val="00460FA1"/>
    <w:rsid w:val="004718FF"/>
    <w:rsid w:val="00472643"/>
    <w:rsid w:val="00480167"/>
    <w:rsid w:val="00482125"/>
    <w:rsid w:val="00483B7D"/>
    <w:rsid w:val="0048442A"/>
    <w:rsid w:val="00493120"/>
    <w:rsid w:val="00497FE9"/>
    <w:rsid w:val="004A0DD6"/>
    <w:rsid w:val="004A6BA3"/>
    <w:rsid w:val="004B6B10"/>
    <w:rsid w:val="004D44A2"/>
    <w:rsid w:val="004E5646"/>
    <w:rsid w:val="004E66E5"/>
    <w:rsid w:val="004F0148"/>
    <w:rsid w:val="005044BE"/>
    <w:rsid w:val="00506EC9"/>
    <w:rsid w:val="00507F62"/>
    <w:rsid w:val="005100D1"/>
    <w:rsid w:val="00515FB2"/>
    <w:rsid w:val="005201B8"/>
    <w:rsid w:val="005222FB"/>
    <w:rsid w:val="0052248E"/>
    <w:rsid w:val="0052259B"/>
    <w:rsid w:val="00523B54"/>
    <w:rsid w:val="00524E9C"/>
    <w:rsid w:val="00527055"/>
    <w:rsid w:val="00527B62"/>
    <w:rsid w:val="00527C01"/>
    <w:rsid w:val="00547FD3"/>
    <w:rsid w:val="00561B40"/>
    <w:rsid w:val="00563EB9"/>
    <w:rsid w:val="00567F7C"/>
    <w:rsid w:val="00570871"/>
    <w:rsid w:val="00576779"/>
    <w:rsid w:val="00583565"/>
    <w:rsid w:val="00587CA9"/>
    <w:rsid w:val="005918CA"/>
    <w:rsid w:val="005928D8"/>
    <w:rsid w:val="005A7E93"/>
    <w:rsid w:val="005C1164"/>
    <w:rsid w:val="005D48CE"/>
    <w:rsid w:val="005E3B79"/>
    <w:rsid w:val="005E7263"/>
    <w:rsid w:val="005E7DEA"/>
    <w:rsid w:val="005F4C30"/>
    <w:rsid w:val="00601552"/>
    <w:rsid w:val="0061016A"/>
    <w:rsid w:val="006211B3"/>
    <w:rsid w:val="00625D22"/>
    <w:rsid w:val="00626048"/>
    <w:rsid w:val="006328E5"/>
    <w:rsid w:val="00635197"/>
    <w:rsid w:val="00641AEB"/>
    <w:rsid w:val="0064309D"/>
    <w:rsid w:val="00644624"/>
    <w:rsid w:val="006513FF"/>
    <w:rsid w:val="006568B5"/>
    <w:rsid w:val="00656F37"/>
    <w:rsid w:val="00656FAE"/>
    <w:rsid w:val="00664755"/>
    <w:rsid w:val="00672995"/>
    <w:rsid w:val="006735EF"/>
    <w:rsid w:val="0067576E"/>
    <w:rsid w:val="00696741"/>
    <w:rsid w:val="00696F25"/>
    <w:rsid w:val="006C25B6"/>
    <w:rsid w:val="006C7E3E"/>
    <w:rsid w:val="006E348A"/>
    <w:rsid w:val="006F2213"/>
    <w:rsid w:val="00701436"/>
    <w:rsid w:val="0070192B"/>
    <w:rsid w:val="007056FF"/>
    <w:rsid w:val="00707356"/>
    <w:rsid w:val="007154CE"/>
    <w:rsid w:val="00731AA4"/>
    <w:rsid w:val="007729BF"/>
    <w:rsid w:val="00781430"/>
    <w:rsid w:val="00784F21"/>
    <w:rsid w:val="007954D0"/>
    <w:rsid w:val="007A1C9C"/>
    <w:rsid w:val="007A50CA"/>
    <w:rsid w:val="007A6038"/>
    <w:rsid w:val="007B6A15"/>
    <w:rsid w:val="007C0298"/>
    <w:rsid w:val="007C0646"/>
    <w:rsid w:val="007C36D4"/>
    <w:rsid w:val="007C5827"/>
    <w:rsid w:val="007D021D"/>
    <w:rsid w:val="007D1D24"/>
    <w:rsid w:val="007D33CB"/>
    <w:rsid w:val="007D71D2"/>
    <w:rsid w:val="007E069E"/>
    <w:rsid w:val="007F4510"/>
    <w:rsid w:val="007F4E9C"/>
    <w:rsid w:val="007F5483"/>
    <w:rsid w:val="00802834"/>
    <w:rsid w:val="00805F60"/>
    <w:rsid w:val="00806979"/>
    <w:rsid w:val="008132D7"/>
    <w:rsid w:val="0082788E"/>
    <w:rsid w:val="00832C52"/>
    <w:rsid w:val="0084698B"/>
    <w:rsid w:val="0085318F"/>
    <w:rsid w:val="00862556"/>
    <w:rsid w:val="0086390C"/>
    <w:rsid w:val="00865FEE"/>
    <w:rsid w:val="00867F39"/>
    <w:rsid w:val="00880B14"/>
    <w:rsid w:val="0088301D"/>
    <w:rsid w:val="008835D9"/>
    <w:rsid w:val="00890147"/>
    <w:rsid w:val="008951B6"/>
    <w:rsid w:val="008A07D5"/>
    <w:rsid w:val="008A3910"/>
    <w:rsid w:val="008A55FC"/>
    <w:rsid w:val="008B391D"/>
    <w:rsid w:val="008D1804"/>
    <w:rsid w:val="008D3CCD"/>
    <w:rsid w:val="008E0E80"/>
    <w:rsid w:val="008E3F7F"/>
    <w:rsid w:val="008E5D61"/>
    <w:rsid w:val="008E7FC6"/>
    <w:rsid w:val="008F2D0A"/>
    <w:rsid w:val="008F4A15"/>
    <w:rsid w:val="00900D95"/>
    <w:rsid w:val="00901A25"/>
    <w:rsid w:val="00902161"/>
    <w:rsid w:val="009033E2"/>
    <w:rsid w:val="00906F6A"/>
    <w:rsid w:val="00911D3A"/>
    <w:rsid w:val="009134E0"/>
    <w:rsid w:val="00932697"/>
    <w:rsid w:val="00934FE3"/>
    <w:rsid w:val="009466B7"/>
    <w:rsid w:val="00951ADF"/>
    <w:rsid w:val="00955CD6"/>
    <w:rsid w:val="009670F0"/>
    <w:rsid w:val="009675B1"/>
    <w:rsid w:val="00991279"/>
    <w:rsid w:val="00995617"/>
    <w:rsid w:val="009973A8"/>
    <w:rsid w:val="00997742"/>
    <w:rsid w:val="009A0F88"/>
    <w:rsid w:val="009A3065"/>
    <w:rsid w:val="009C39F3"/>
    <w:rsid w:val="009C3BD3"/>
    <w:rsid w:val="009D4435"/>
    <w:rsid w:val="009E3791"/>
    <w:rsid w:val="009E3C63"/>
    <w:rsid w:val="009E5369"/>
    <w:rsid w:val="009E6FE9"/>
    <w:rsid w:val="009F050C"/>
    <w:rsid w:val="009F5E2D"/>
    <w:rsid w:val="009F5F1D"/>
    <w:rsid w:val="00A020EC"/>
    <w:rsid w:val="00A101E8"/>
    <w:rsid w:val="00A21EA6"/>
    <w:rsid w:val="00A220A2"/>
    <w:rsid w:val="00A24FDC"/>
    <w:rsid w:val="00A26E86"/>
    <w:rsid w:val="00A31EB1"/>
    <w:rsid w:val="00A37F0A"/>
    <w:rsid w:val="00A408D7"/>
    <w:rsid w:val="00A45C46"/>
    <w:rsid w:val="00A51269"/>
    <w:rsid w:val="00A53CC7"/>
    <w:rsid w:val="00A563EA"/>
    <w:rsid w:val="00A576F4"/>
    <w:rsid w:val="00A633DC"/>
    <w:rsid w:val="00A63840"/>
    <w:rsid w:val="00A670C7"/>
    <w:rsid w:val="00A67D33"/>
    <w:rsid w:val="00A82CA8"/>
    <w:rsid w:val="00AB769E"/>
    <w:rsid w:val="00AC5FD3"/>
    <w:rsid w:val="00AD1B9D"/>
    <w:rsid w:val="00AD2B00"/>
    <w:rsid w:val="00AD3F97"/>
    <w:rsid w:val="00AE1D76"/>
    <w:rsid w:val="00AF4941"/>
    <w:rsid w:val="00AF736D"/>
    <w:rsid w:val="00B03991"/>
    <w:rsid w:val="00B048D4"/>
    <w:rsid w:val="00B05904"/>
    <w:rsid w:val="00B10DEF"/>
    <w:rsid w:val="00B24B2B"/>
    <w:rsid w:val="00B357B8"/>
    <w:rsid w:val="00B430D2"/>
    <w:rsid w:val="00B44E98"/>
    <w:rsid w:val="00B54061"/>
    <w:rsid w:val="00B70F15"/>
    <w:rsid w:val="00B732EE"/>
    <w:rsid w:val="00B801E2"/>
    <w:rsid w:val="00B85747"/>
    <w:rsid w:val="00B954DD"/>
    <w:rsid w:val="00B96348"/>
    <w:rsid w:val="00B97D6E"/>
    <w:rsid w:val="00BA3FCC"/>
    <w:rsid w:val="00BD25F8"/>
    <w:rsid w:val="00BD4E91"/>
    <w:rsid w:val="00BF1B61"/>
    <w:rsid w:val="00BF503E"/>
    <w:rsid w:val="00BF624E"/>
    <w:rsid w:val="00BF668B"/>
    <w:rsid w:val="00BF6828"/>
    <w:rsid w:val="00C04266"/>
    <w:rsid w:val="00C05AF6"/>
    <w:rsid w:val="00C0681E"/>
    <w:rsid w:val="00C12360"/>
    <w:rsid w:val="00C21A0C"/>
    <w:rsid w:val="00C254FE"/>
    <w:rsid w:val="00C327B6"/>
    <w:rsid w:val="00C32E62"/>
    <w:rsid w:val="00C47A23"/>
    <w:rsid w:val="00C53457"/>
    <w:rsid w:val="00C55337"/>
    <w:rsid w:val="00C55397"/>
    <w:rsid w:val="00C57689"/>
    <w:rsid w:val="00C677A2"/>
    <w:rsid w:val="00C67FD5"/>
    <w:rsid w:val="00C90FB4"/>
    <w:rsid w:val="00C92E54"/>
    <w:rsid w:val="00C97878"/>
    <w:rsid w:val="00CB3C46"/>
    <w:rsid w:val="00CB6AEA"/>
    <w:rsid w:val="00CB6C57"/>
    <w:rsid w:val="00CD41F2"/>
    <w:rsid w:val="00CD59B6"/>
    <w:rsid w:val="00CE0C27"/>
    <w:rsid w:val="00CE3495"/>
    <w:rsid w:val="00CF7829"/>
    <w:rsid w:val="00D10C89"/>
    <w:rsid w:val="00D16EFF"/>
    <w:rsid w:val="00D22B86"/>
    <w:rsid w:val="00D27EC0"/>
    <w:rsid w:val="00D31736"/>
    <w:rsid w:val="00D43A8A"/>
    <w:rsid w:val="00D6294C"/>
    <w:rsid w:val="00D75C0B"/>
    <w:rsid w:val="00D81BFA"/>
    <w:rsid w:val="00D81DE0"/>
    <w:rsid w:val="00D94AB9"/>
    <w:rsid w:val="00DA2369"/>
    <w:rsid w:val="00DA2BC6"/>
    <w:rsid w:val="00DA4C56"/>
    <w:rsid w:val="00DB417A"/>
    <w:rsid w:val="00DB7F6A"/>
    <w:rsid w:val="00DC5DE3"/>
    <w:rsid w:val="00DC6023"/>
    <w:rsid w:val="00DD3FAC"/>
    <w:rsid w:val="00DD58FF"/>
    <w:rsid w:val="00DE05A2"/>
    <w:rsid w:val="00DE113E"/>
    <w:rsid w:val="00DE5171"/>
    <w:rsid w:val="00DF468D"/>
    <w:rsid w:val="00E01214"/>
    <w:rsid w:val="00E0609F"/>
    <w:rsid w:val="00E16B2B"/>
    <w:rsid w:val="00E32F0D"/>
    <w:rsid w:val="00E37416"/>
    <w:rsid w:val="00E50C01"/>
    <w:rsid w:val="00E6194F"/>
    <w:rsid w:val="00E76D7B"/>
    <w:rsid w:val="00E825F0"/>
    <w:rsid w:val="00E95181"/>
    <w:rsid w:val="00E966B6"/>
    <w:rsid w:val="00EA59F9"/>
    <w:rsid w:val="00EA7C5B"/>
    <w:rsid w:val="00EA7D56"/>
    <w:rsid w:val="00EB09BD"/>
    <w:rsid w:val="00EB3653"/>
    <w:rsid w:val="00EB37A9"/>
    <w:rsid w:val="00EC06EC"/>
    <w:rsid w:val="00EC55C9"/>
    <w:rsid w:val="00ED0B39"/>
    <w:rsid w:val="00ED0C0D"/>
    <w:rsid w:val="00EF7B3B"/>
    <w:rsid w:val="00F12A24"/>
    <w:rsid w:val="00F1503C"/>
    <w:rsid w:val="00F222B3"/>
    <w:rsid w:val="00F22835"/>
    <w:rsid w:val="00F24F4B"/>
    <w:rsid w:val="00F3115F"/>
    <w:rsid w:val="00F32FD3"/>
    <w:rsid w:val="00F35F2D"/>
    <w:rsid w:val="00F40E79"/>
    <w:rsid w:val="00F528CD"/>
    <w:rsid w:val="00F56150"/>
    <w:rsid w:val="00F57521"/>
    <w:rsid w:val="00F63F76"/>
    <w:rsid w:val="00F662BF"/>
    <w:rsid w:val="00F767DD"/>
    <w:rsid w:val="00F7746B"/>
    <w:rsid w:val="00F84D91"/>
    <w:rsid w:val="00F86062"/>
    <w:rsid w:val="00FB2A9D"/>
    <w:rsid w:val="00FC66A6"/>
    <w:rsid w:val="00FC7683"/>
    <w:rsid w:val="00FD43C8"/>
    <w:rsid w:val="00FF0792"/>
    <w:rsid w:val="00FF2B58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B319D"/>
  <w15:docId w15:val="{68D9DF00-4A23-DB44-8AF7-0C65EAE3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53D4"/>
    <w:pPr>
      <w:keepNext/>
      <w:keepLines/>
      <w:spacing w:before="400" w:after="120" w:line="276" w:lineRule="auto"/>
      <w:contextualSpacing/>
      <w:outlineLvl w:val="0"/>
    </w:pPr>
    <w:rPr>
      <w:rFonts w:ascii="Arial" w:eastAsia="Arial" w:hAnsi="Arial" w:cs="Arial"/>
      <w:sz w:val="40"/>
      <w:szCs w:val="40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2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22AE"/>
  </w:style>
  <w:style w:type="paragraph" w:styleId="a5">
    <w:name w:val="footer"/>
    <w:basedOn w:val="a"/>
    <w:link w:val="a6"/>
    <w:uiPriority w:val="99"/>
    <w:unhideWhenUsed/>
    <w:rsid w:val="00012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22AE"/>
  </w:style>
  <w:style w:type="paragraph" w:styleId="a7">
    <w:name w:val="Balloon Text"/>
    <w:basedOn w:val="a"/>
    <w:link w:val="a8"/>
    <w:uiPriority w:val="99"/>
    <w:semiHidden/>
    <w:unhideWhenUsed/>
    <w:rsid w:val="00883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835D9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F4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3453D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453D4"/>
    <w:rPr>
      <w:rFonts w:ascii="Arial" w:eastAsia="Arial" w:hAnsi="Arial" w:cs="Arial"/>
      <w:sz w:val="40"/>
      <w:szCs w:val="40"/>
      <w:lang w:val="en"/>
    </w:rPr>
  </w:style>
  <w:style w:type="paragraph" w:styleId="ab">
    <w:name w:val="List Paragraph"/>
    <w:aliases w:val="Table-Normal,RSHB_Table-Normal,Заголовок_3,Use Case List Paragraph,Bullet List,FooterText,numbered,Цветной список - Акцент 11,Bullet_IRAO,Мой Список,Paragraphe de liste1,lp1,Bullet 1,Содержание. 2 уровень,Список с булитами,LSTBUL"/>
    <w:basedOn w:val="a"/>
    <w:link w:val="ac"/>
    <w:uiPriority w:val="34"/>
    <w:qFormat/>
    <w:rsid w:val="00BF1B61"/>
    <w:pPr>
      <w:ind w:left="720"/>
      <w:contextualSpacing/>
    </w:pPr>
  </w:style>
  <w:style w:type="paragraph" w:styleId="ad">
    <w:name w:val="Revision"/>
    <w:hidden/>
    <w:uiPriority w:val="99"/>
    <w:semiHidden/>
    <w:rsid w:val="00570871"/>
    <w:pPr>
      <w:spacing w:after="0" w:line="240" w:lineRule="auto"/>
    </w:pPr>
  </w:style>
  <w:style w:type="character" w:styleId="ae">
    <w:name w:val="annotation reference"/>
    <w:basedOn w:val="a0"/>
    <w:uiPriority w:val="99"/>
    <w:semiHidden/>
    <w:unhideWhenUsed/>
    <w:rsid w:val="006211B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211B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211B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211B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211B3"/>
    <w:rPr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A6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oe">
    <w:name w:val="_7oe"/>
    <w:basedOn w:val="a0"/>
    <w:rsid w:val="00A670C7"/>
  </w:style>
  <w:style w:type="character" w:customStyle="1" w:styleId="apple-converted-space">
    <w:name w:val="apple-converted-space"/>
    <w:basedOn w:val="a0"/>
    <w:rsid w:val="00C53457"/>
  </w:style>
  <w:style w:type="paragraph" w:styleId="af4">
    <w:name w:val="No Spacing"/>
    <w:uiPriority w:val="1"/>
    <w:qFormat/>
    <w:rsid w:val="005044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51">
    <w:name w:val="Знак Знак5 Знак Знак Знак Знак Знак Знак Знак Знак1"/>
    <w:basedOn w:val="a"/>
    <w:rsid w:val="003400C8"/>
    <w:pPr>
      <w:spacing w:line="240" w:lineRule="exact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C21A0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576779"/>
    <w:rPr>
      <w:color w:val="605E5C"/>
      <w:shd w:val="clear" w:color="auto" w:fill="E1DFDD"/>
    </w:rPr>
  </w:style>
  <w:style w:type="character" w:customStyle="1" w:styleId="ac">
    <w:name w:val="Абзац списка Знак"/>
    <w:aliases w:val="Table-Normal Знак,RSHB_Table-Normal Знак,Заголовок_3 Знак,Use Case List Paragraph Знак,Bullet List Знак,FooterText Знак,numbered Знак,Цветной список - Акцент 11 Знак,Bullet_IRAO Знак,Мой Список Знак,Paragraphe de liste1 Знак,lp1 Знак"/>
    <w:link w:val="ab"/>
    <w:uiPriority w:val="34"/>
    <w:qFormat/>
    <w:locked/>
    <w:rsid w:val="00522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ulagin@ct.c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ealty.rostelecom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2B5F9-FD65-4E32-A0EE-73A01AD8A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Анастасия Юрьевна</dc:creator>
  <cp:lastModifiedBy>Поляков Андрей Анатольевич</cp:lastModifiedBy>
  <cp:revision>2</cp:revision>
  <cp:lastPrinted>2018-09-20T13:49:00Z</cp:lastPrinted>
  <dcterms:created xsi:type="dcterms:W3CDTF">2019-06-06T07:23:00Z</dcterms:created>
  <dcterms:modified xsi:type="dcterms:W3CDTF">2019-06-06T07:23:00Z</dcterms:modified>
</cp:coreProperties>
</file>