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52" w:rsidRPr="009319C1" w:rsidRDefault="006B7452" w:rsidP="006B7452">
      <w:pPr>
        <w:pStyle w:val="ae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Приложение № </w:t>
      </w:r>
      <w:r>
        <w:rPr>
          <w:rFonts w:ascii="Times New Roman" w:hAnsi="Times New Roman"/>
          <w:b/>
          <w:sz w:val="26"/>
        </w:rPr>
        <w:t>1</w:t>
      </w:r>
    </w:p>
    <w:p w:rsidR="006B7452" w:rsidRDefault="006B7452" w:rsidP="006B7452">
      <w:pPr>
        <w:pStyle w:val="ae"/>
        <w:jc w:val="right"/>
        <w:rPr>
          <w:rFonts w:ascii="Times New Roman" w:hAnsi="Times New Roman"/>
          <w:b/>
          <w:sz w:val="26"/>
        </w:rPr>
      </w:pPr>
    </w:p>
    <w:p w:rsidR="006B7452" w:rsidRDefault="006B7452" w:rsidP="006B7452">
      <w:pPr>
        <w:pStyle w:val="ae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 Приказу ПАО «</w:t>
      </w:r>
      <w:r>
        <w:rPr>
          <w:rFonts w:ascii="Times New Roman" w:hAnsi="Times New Roman"/>
          <w:b/>
          <w:sz w:val="26"/>
        </w:rPr>
        <w:t>Центральный телеграф</w:t>
      </w:r>
      <w:bookmarkStart w:id="0" w:name="_GoBack"/>
      <w:bookmarkEnd w:id="0"/>
      <w:r>
        <w:rPr>
          <w:rFonts w:ascii="Times New Roman" w:hAnsi="Times New Roman"/>
          <w:b/>
          <w:sz w:val="26"/>
        </w:rPr>
        <w:t>»</w:t>
      </w:r>
    </w:p>
    <w:p w:rsidR="006B7452" w:rsidRDefault="006B7452" w:rsidP="006B7452">
      <w:pPr>
        <w:pStyle w:val="ae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от «___» __________ № _____________</w:t>
      </w:r>
    </w:p>
    <w:p w:rsidR="00D4371B" w:rsidRDefault="00D4371B" w:rsidP="00D4371B">
      <w:pPr>
        <w:pStyle w:val="Default"/>
      </w:pPr>
    </w:p>
    <w:p w:rsidR="00D4371B" w:rsidRDefault="00D4371B" w:rsidP="00D4371B">
      <w:pPr>
        <w:pStyle w:val="Default"/>
        <w:rPr>
          <w:color w:val="auto"/>
        </w:rPr>
      </w:pPr>
    </w:p>
    <w:p w:rsidR="00D4371B" w:rsidRDefault="00D4371B" w:rsidP="00FC4D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Соглашение</w:t>
      </w:r>
    </w:p>
    <w:p w:rsidR="00D4371B" w:rsidRDefault="00D4371B" w:rsidP="00FC4D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об использовании электронных документов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Публичное акционерное общество «</w:t>
      </w:r>
      <w:r w:rsidR="00FC4D41">
        <w:rPr>
          <w:color w:val="auto"/>
          <w:sz w:val="23"/>
          <w:szCs w:val="23"/>
        </w:rPr>
        <w:t>Центральный телеграф</w:t>
      </w:r>
      <w:r>
        <w:rPr>
          <w:color w:val="auto"/>
          <w:sz w:val="23"/>
          <w:szCs w:val="23"/>
        </w:rPr>
        <w:t>»» (в дальнейшем – «</w:t>
      </w:r>
      <w:r w:rsidR="00FC4D41">
        <w:rPr>
          <w:color w:val="auto"/>
          <w:sz w:val="23"/>
          <w:szCs w:val="23"/>
        </w:rPr>
        <w:t>Центральный телеграф</w:t>
      </w:r>
      <w:r>
        <w:rPr>
          <w:color w:val="auto"/>
          <w:sz w:val="23"/>
          <w:szCs w:val="23"/>
        </w:rPr>
        <w:t xml:space="preserve">»), в лице </w:t>
      </w:r>
      <w:r w:rsidR="00FC4D41">
        <w:rPr>
          <w:color w:val="auto"/>
          <w:sz w:val="23"/>
          <w:szCs w:val="23"/>
        </w:rPr>
        <w:t>Генерального директора Нечаева Евгения Александровича</w:t>
      </w:r>
      <w:r>
        <w:rPr>
          <w:color w:val="auto"/>
          <w:sz w:val="23"/>
          <w:szCs w:val="23"/>
        </w:rPr>
        <w:t xml:space="preserve">, действующего на основании </w:t>
      </w:r>
      <w:r w:rsidR="00FC4D41">
        <w:rPr>
          <w:color w:val="auto"/>
          <w:sz w:val="23"/>
          <w:szCs w:val="23"/>
        </w:rPr>
        <w:t>Устава</w:t>
      </w:r>
      <w:r>
        <w:rPr>
          <w:color w:val="auto"/>
          <w:sz w:val="23"/>
          <w:szCs w:val="23"/>
        </w:rPr>
        <w:t xml:space="preserve">, заключит настоящее соглашение об использовании электронных документов (далее – «Соглашение») на нижеследующих условиях с любым лицом, присоединившимся к настоящему Соглашению согласно статье 428 Гражданского кодекса Российской Федерации.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Термины и определения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целей настоящего Соглашения нижеизложенные термины используются в следующих значениях: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1.1. </w:t>
      </w:r>
      <w:r>
        <w:rPr>
          <w:b/>
          <w:bCs/>
          <w:i/>
          <w:iCs/>
          <w:color w:val="auto"/>
          <w:sz w:val="23"/>
          <w:szCs w:val="23"/>
        </w:rPr>
        <w:t xml:space="preserve">Электронная подпись (ЭП) </w:t>
      </w:r>
      <w:r>
        <w:rPr>
          <w:color w:val="auto"/>
          <w:sz w:val="23"/>
          <w:szCs w:val="23"/>
        </w:rPr>
        <w:t xml:space="preserve">-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1.2. </w:t>
      </w:r>
      <w:r>
        <w:rPr>
          <w:b/>
          <w:bCs/>
          <w:i/>
          <w:iCs/>
          <w:color w:val="auto"/>
          <w:sz w:val="23"/>
          <w:szCs w:val="23"/>
        </w:rPr>
        <w:t xml:space="preserve">Электронный документооборот (ЭД) </w:t>
      </w:r>
      <w:r>
        <w:rPr>
          <w:color w:val="auto"/>
          <w:sz w:val="23"/>
          <w:szCs w:val="23"/>
        </w:rPr>
        <w:t xml:space="preserve">– процесс обмена между Сторонами в системе ЭД документами, составленными в электронном виде и подписанными ЭП.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1.3. </w:t>
      </w:r>
      <w:r>
        <w:rPr>
          <w:b/>
          <w:bCs/>
          <w:i/>
          <w:iCs/>
          <w:color w:val="auto"/>
          <w:sz w:val="23"/>
          <w:szCs w:val="23"/>
        </w:rPr>
        <w:t xml:space="preserve">Оператор ЭД </w:t>
      </w:r>
      <w:r>
        <w:rPr>
          <w:color w:val="auto"/>
          <w:sz w:val="23"/>
          <w:szCs w:val="23"/>
        </w:rPr>
        <w:t xml:space="preserve">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является ООО «Компания «Тензор», АО «ПФ «СКБ Контур».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1.4. </w:t>
      </w:r>
      <w:r>
        <w:rPr>
          <w:b/>
          <w:bCs/>
          <w:i/>
          <w:iCs/>
          <w:color w:val="auto"/>
          <w:sz w:val="23"/>
          <w:szCs w:val="23"/>
        </w:rPr>
        <w:t xml:space="preserve">Направляющая Сторона </w:t>
      </w:r>
      <w:r>
        <w:rPr>
          <w:color w:val="auto"/>
          <w:sz w:val="23"/>
          <w:szCs w:val="23"/>
        </w:rPr>
        <w:t xml:space="preserve">– Сторона, направляющая документ в электронном виде, подписанный ЭП, в системе ЭД по телекоммуникационным каналам связи другой Стороне.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1.5. </w:t>
      </w:r>
      <w:r>
        <w:rPr>
          <w:b/>
          <w:bCs/>
          <w:i/>
          <w:iCs/>
          <w:color w:val="auto"/>
          <w:sz w:val="23"/>
          <w:szCs w:val="23"/>
        </w:rPr>
        <w:t xml:space="preserve">Получающая Сторона </w:t>
      </w:r>
      <w:r>
        <w:rPr>
          <w:color w:val="auto"/>
          <w:sz w:val="23"/>
          <w:szCs w:val="23"/>
        </w:rPr>
        <w:t xml:space="preserve">– Сторона, получающая от Направляющей Стороны документ в электронном виде, подписанный ЭП, в системе ЭД по телекоммуникационным каналам связи.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1.6. </w:t>
      </w:r>
      <w:r>
        <w:rPr>
          <w:b/>
          <w:bCs/>
          <w:i/>
          <w:iCs/>
          <w:color w:val="auto"/>
          <w:sz w:val="23"/>
          <w:szCs w:val="23"/>
        </w:rPr>
        <w:t xml:space="preserve">Исходящий электронный документооборот </w:t>
      </w:r>
      <w:r>
        <w:rPr>
          <w:color w:val="auto"/>
          <w:sz w:val="23"/>
          <w:szCs w:val="23"/>
        </w:rPr>
        <w:t xml:space="preserve">– процесс отправления </w:t>
      </w:r>
      <w:r w:rsidR="00FC4D41">
        <w:rPr>
          <w:color w:val="auto"/>
          <w:sz w:val="23"/>
          <w:szCs w:val="23"/>
        </w:rPr>
        <w:t>Центральным телеграфом</w:t>
      </w:r>
      <w:r>
        <w:rPr>
          <w:color w:val="auto"/>
          <w:sz w:val="23"/>
          <w:szCs w:val="23"/>
        </w:rPr>
        <w:t xml:space="preserve"> документов в электронном виде через систему ЭД по телекоммуникационным каналам связи другой Стороне.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1.7. </w:t>
      </w:r>
      <w:r>
        <w:rPr>
          <w:b/>
          <w:bCs/>
          <w:i/>
          <w:iCs/>
          <w:color w:val="auto"/>
          <w:sz w:val="23"/>
          <w:szCs w:val="23"/>
        </w:rPr>
        <w:t xml:space="preserve">Входящий электронный документооборот </w:t>
      </w:r>
      <w:r>
        <w:rPr>
          <w:color w:val="auto"/>
          <w:sz w:val="23"/>
          <w:szCs w:val="23"/>
        </w:rPr>
        <w:t xml:space="preserve">– процесс приема </w:t>
      </w:r>
      <w:r w:rsidR="00FC4D41">
        <w:rPr>
          <w:color w:val="auto"/>
          <w:sz w:val="23"/>
          <w:szCs w:val="23"/>
        </w:rPr>
        <w:t>Центральным телеграфом</w:t>
      </w:r>
      <w:r>
        <w:rPr>
          <w:color w:val="auto"/>
          <w:sz w:val="23"/>
          <w:szCs w:val="23"/>
        </w:rPr>
        <w:t xml:space="preserve"> документов в электронном виде через систему ЭД по телекоммуникационным каналам связи от другой Стороны.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Предмет Соглашения и общие обязательства Сторон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2.1. </w:t>
      </w:r>
      <w:r>
        <w:rPr>
          <w:color w:val="auto"/>
          <w:sz w:val="23"/>
          <w:szCs w:val="23"/>
        </w:rPr>
        <w:t xml:space="preserve">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«Об электронной подписи», Приказом Министерства финансов РФ от 10.11.2015 года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Электронный обмен документами осуществляется в рамках обмена Сторонами, следующими документами, а именно: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Счет-фактура (в формате XML, утвержденном Приказом ФНС России от 24.03.2016 N ММВ-7-15/155@, от 13.04.2016 N ММВ-7-15/189@)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форме»; </w:t>
      </w:r>
    </w:p>
    <w:p w:rsidR="00D4371B" w:rsidRDefault="00D4371B" w:rsidP="00FC4D41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</w:rPr>
      </w:pPr>
    </w:p>
    <w:p w:rsidR="00D4371B" w:rsidRDefault="00D4371B" w:rsidP="00D4371B">
      <w:pPr>
        <w:pStyle w:val="Default"/>
        <w:pageBreakBefore/>
        <w:rPr>
          <w:color w:val="auto"/>
        </w:rPr>
      </w:pP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 об оказании Услуг (в формате XML, утвержденном Приказом ФНС России от 24.03.2016г № ММВ-7-15/155@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 и утвержденном Приказом ФНС России от 30.11.2015 N ММВ-7-10/552@ «Об утверждении формата представления документа о передаче результатов работ (документа об оказании услуг) в электронной форме»;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Товарная накладная ТОРГ 12 (в формате XML, утвержденном Приказом ФНС России от 24.03.2016г № ММВ-7-15/155@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 и утвержденном Приказом ФНС России от 30.11.2015 N ММВ-7-10/551@ «Об утверждении формата представления документа о передаче товаров при торговых операциях в электронной форме»;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 о приемке выполненных работ (форма № КС-2);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Справка о стоимости выполненных работ и затрат (форма № КС-3);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 сверки взаиморасчетов;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Счет на оплату;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Договор, приложение к договору, дополнительные соглашения к договору, заказы к договору, счет без подписания сторонами договора в письменном виде.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2.2. </w:t>
      </w:r>
      <w:r>
        <w:rPr>
          <w:color w:val="auto"/>
          <w:sz w:val="23"/>
          <w:szCs w:val="23"/>
        </w:rPr>
        <w:t xml:space="preserve">Обмен всеми иными документами осуществляется на бумажном носителе: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 взаимозачета;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Претензия и/или иной документ, направленный на урегулирование спорной ситуации;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Письменные уведомления, связанные с исполнением договора (например, уведомление о смене реквизитов стороны);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Уведомление о расторжении договора (об одностороннем внесудебном отказе от договора, если возможность направления такого отказа предусмотрена законом и договором); </w:t>
      </w:r>
    </w:p>
    <w:p w:rsidR="00D4371B" w:rsidRDefault="00D4371B" w:rsidP="00FC4D41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Официальные письма и иные документы, направление которых осуществляется в соответствии с договором.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2.3. </w:t>
      </w:r>
      <w:r>
        <w:rPr>
          <w:color w:val="auto"/>
          <w:sz w:val="23"/>
          <w:szCs w:val="23"/>
        </w:rPr>
        <w:t xml:space="preserve"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ЭД, подписанными ЭП.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2.4. </w:t>
      </w:r>
      <w:r>
        <w:rPr>
          <w:color w:val="auto"/>
          <w:sz w:val="23"/>
          <w:szCs w:val="23"/>
        </w:rPr>
        <w:t xml:space="preserve">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2.5. </w:t>
      </w:r>
      <w:r>
        <w:rPr>
          <w:color w:val="auto"/>
          <w:sz w:val="23"/>
          <w:szCs w:val="23"/>
        </w:rPr>
        <w:t xml:space="preserve"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2.6. </w:t>
      </w:r>
      <w:r>
        <w:rPr>
          <w:color w:val="auto"/>
          <w:sz w:val="23"/>
          <w:szCs w:val="23"/>
        </w:rPr>
        <w:t xml:space="preserve">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заключенных договоров.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Условия действительности квалифицированной ЭП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3.1. </w:t>
      </w:r>
      <w:r>
        <w:rPr>
          <w:color w:val="auto"/>
          <w:sz w:val="23"/>
          <w:szCs w:val="23"/>
        </w:rPr>
        <w:t>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</w:t>
      </w:r>
      <w:r w:rsidR="00FC4D41">
        <w:rPr>
          <w:color w:val="auto"/>
          <w:sz w:val="23"/>
          <w:szCs w:val="23"/>
        </w:rPr>
        <w:t xml:space="preserve">: </w:t>
      </w:r>
    </w:p>
    <w:p w:rsidR="00D4371B" w:rsidRDefault="00D4371B" w:rsidP="00D4371B">
      <w:pPr>
        <w:pStyle w:val="Default"/>
        <w:rPr>
          <w:color w:val="auto"/>
        </w:rPr>
      </w:pPr>
    </w:p>
    <w:p w:rsidR="00D4371B" w:rsidRDefault="00D4371B" w:rsidP="00D4371B">
      <w:pPr>
        <w:pStyle w:val="Default"/>
        <w:pageBreakBefore/>
        <w:rPr>
          <w:color w:val="auto"/>
        </w:rPr>
      </w:pP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 </w:t>
      </w:r>
    </w:p>
    <w:p w:rsidR="00D4371B" w:rsidRDefault="00D4371B" w:rsidP="00FC4D41">
      <w:pPr>
        <w:pStyle w:val="Default"/>
        <w:numPr>
          <w:ilvl w:val="0"/>
          <w:numId w:val="1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и настоящим Соглашением.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3.2. </w:t>
      </w:r>
      <w:r>
        <w:rPr>
          <w:color w:val="auto"/>
          <w:sz w:val="23"/>
          <w:szCs w:val="23"/>
        </w:rPr>
        <w:t xml:space="preserve"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- имеющими полную юридическую силу.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3.3. </w:t>
      </w:r>
      <w:r>
        <w:rPr>
          <w:color w:val="auto"/>
          <w:sz w:val="23"/>
          <w:szCs w:val="23"/>
        </w:rPr>
        <w:t xml:space="preserve"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Порядок взаимодействия Сторон при обмене электронными документами, подписанными ЭП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4.1. </w:t>
      </w:r>
      <w:r>
        <w:rPr>
          <w:color w:val="auto"/>
          <w:sz w:val="23"/>
          <w:szCs w:val="23"/>
        </w:rPr>
        <w:t xml:space="preserve">Для участия в ЭД Сторонам необходимо: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а) </w:t>
      </w:r>
      <w:r>
        <w:rPr>
          <w:color w:val="auto"/>
          <w:sz w:val="23"/>
          <w:szCs w:val="23"/>
        </w:rPr>
        <w:t xml:space="preserve">получить квалифицированные сертификаты электронных ключей проверки электронной подписи руководителя либо иных уполномоченных лиц;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б) </w:t>
      </w:r>
      <w:r>
        <w:rPr>
          <w:color w:val="auto"/>
          <w:sz w:val="23"/>
          <w:szCs w:val="23"/>
        </w:rPr>
        <w:t xml:space="preserve">заключить с Оператором соответствующий договор согласно требованиям соответствующего Оператора;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в) </w:t>
      </w:r>
      <w:r>
        <w:rPr>
          <w:color w:val="auto"/>
          <w:sz w:val="23"/>
          <w:szCs w:val="23"/>
        </w:rPr>
        <w:t xml:space="preserve">получить у Оператора идентификатор участника ЭД, реквизиты доступа и другие данные, необходимые для подключения к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4.2. </w:t>
      </w:r>
      <w:r>
        <w:rPr>
          <w:color w:val="auto"/>
          <w:sz w:val="23"/>
          <w:szCs w:val="23"/>
        </w:rPr>
        <w:t xml:space="preserve">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4.3. </w:t>
      </w:r>
      <w:r>
        <w:rPr>
          <w:color w:val="auto"/>
          <w:sz w:val="23"/>
          <w:szCs w:val="23"/>
        </w:rPr>
        <w:t>Стороны обязуются своевременно (не позднее следующего рабочего дня</w:t>
      </w:r>
      <w:r>
        <w:rPr>
          <w:color w:val="auto"/>
          <w:sz w:val="16"/>
          <w:szCs w:val="16"/>
        </w:rPr>
        <w:t xml:space="preserve">1 </w:t>
      </w:r>
      <w:r>
        <w:rPr>
          <w:color w:val="auto"/>
          <w:sz w:val="23"/>
          <w:szCs w:val="23"/>
        </w:rPr>
        <w:t xml:space="preserve">с момента получения документа) обмениваться извещениями/ подтверждениями в электронном виде о получении и отправке документов по телекоммуникационным каналам связи.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4.4. </w:t>
      </w:r>
      <w:r>
        <w:rPr>
          <w:color w:val="auto"/>
          <w:sz w:val="23"/>
          <w:szCs w:val="23"/>
        </w:rPr>
        <w:t xml:space="preserve">Если Направляющая и/или Получающая Сторона не получила в установленный срок любое из положенных подтверждений Оператора ЭД или файл с документом, он сообщает о данном факте Оператору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4.5. </w:t>
      </w:r>
      <w:r>
        <w:rPr>
          <w:color w:val="auto"/>
          <w:sz w:val="23"/>
          <w:szCs w:val="23"/>
        </w:rPr>
        <w:t xml:space="preserve">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Оператором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4.6. Входящий электронный документооборот. </w:t>
      </w:r>
    </w:p>
    <w:p w:rsidR="00D4371B" w:rsidRDefault="00FC4D41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4.6.1</w:t>
      </w:r>
      <w:r w:rsidR="00D4371B">
        <w:rPr>
          <w:i/>
          <w:iCs/>
          <w:color w:val="auto"/>
          <w:sz w:val="23"/>
          <w:szCs w:val="23"/>
        </w:rPr>
        <w:t xml:space="preserve">. </w:t>
      </w:r>
      <w:r w:rsidR="00D4371B">
        <w:rPr>
          <w:color w:val="auto"/>
          <w:sz w:val="23"/>
          <w:szCs w:val="23"/>
        </w:rPr>
        <w:t xml:space="preserve">Электронные первичные учетные документы, перечисленные в п. 2.1. Соглашения, передаются единым пакетом по каждой партии товаров, этапу работ/услуг.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4.7. Исходящий электронный документооборот.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4.7.1. </w:t>
      </w:r>
      <w:r>
        <w:rPr>
          <w:color w:val="auto"/>
          <w:sz w:val="23"/>
          <w:szCs w:val="23"/>
        </w:rPr>
        <w:t xml:space="preserve">Датой выставления Получающей стороне документов в электронном виде по телекоммуникационным каналам связи считается дата поступления файла документа Оператору ЭД от </w:t>
      </w:r>
      <w:r w:rsidR="000E096A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указанная в подтверждении этого Оператора ЭД. Документ в электронном виде считается выставленным при условии, что в </w:t>
      </w:r>
      <w:r w:rsidR="000E096A">
        <w:rPr>
          <w:color w:val="auto"/>
          <w:sz w:val="23"/>
          <w:szCs w:val="23"/>
        </w:rPr>
        <w:t>Центральный телеграф</w:t>
      </w:r>
      <w:r>
        <w:rPr>
          <w:color w:val="auto"/>
          <w:sz w:val="23"/>
          <w:szCs w:val="23"/>
        </w:rPr>
        <w:t xml:space="preserve"> через Оператора ЭД пришло </w:t>
      </w:r>
      <w:r>
        <w:rPr>
          <w:color w:val="auto"/>
          <w:sz w:val="23"/>
          <w:szCs w:val="23"/>
        </w:rPr>
        <w:lastRenderedPageBreak/>
        <w:t xml:space="preserve">извещение Получающей стороны о получении файла документа, подписанное ЭП уполномоченного лица.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4.7.2. </w:t>
      </w:r>
      <w:r>
        <w:rPr>
          <w:color w:val="auto"/>
          <w:sz w:val="23"/>
          <w:szCs w:val="23"/>
        </w:rPr>
        <w:t xml:space="preserve">Датой приема Получающей стороной счета-фактуры в электронном виде по телекоммуникационным каналам связи считается дата направления Оператору электронного документа счета-фактуры </w:t>
      </w:r>
      <w:r w:rsidR="00C80E42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указанная в подтверждении Оператора электронного документооборота. Счет - фактура в электронном виде считается принятой Получающей стороной, если в адрес последней поступило подтверждение Оператора ЭД о получении счета-фактуры </w:t>
      </w:r>
      <w:r w:rsidR="00C80E42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и при наличии извещения Получающей стороны извещения о приеме счета-фактуры </w:t>
      </w:r>
      <w:r w:rsidR="00C80E42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подписанного ЭП уполномоченного лица и подтвержденного Оператором ЭД.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4.7.3. </w:t>
      </w:r>
      <w:r>
        <w:rPr>
          <w:color w:val="auto"/>
          <w:sz w:val="23"/>
          <w:szCs w:val="23"/>
        </w:rPr>
        <w:t xml:space="preserve">Датой приема Получающей стороной документов (за исключением счета-фактуры) в электронном виде считается следующий рабочий день после даты поступления файлов документов Оператору ЭД от </w:t>
      </w:r>
      <w:r w:rsidR="00C80E42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указанной в подтверждении этого Оператора ЭД.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4.7.4. </w:t>
      </w:r>
      <w:r>
        <w:rPr>
          <w:color w:val="auto"/>
          <w:sz w:val="23"/>
          <w:szCs w:val="23"/>
        </w:rPr>
        <w:t xml:space="preserve">Электронные первичные учетные документы, перечисленные в п. 2.1. Соглашения, передаются единым пакетом по каждой партии товаров, этапу работ/услуг.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Тестовый обмен документом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5.1. </w:t>
      </w:r>
      <w:r>
        <w:rPr>
          <w:color w:val="auto"/>
          <w:sz w:val="23"/>
          <w:szCs w:val="23"/>
        </w:rPr>
        <w:t xml:space="preserve">В целях проверки работоспособности и/или совместимости технических средств Сторон и/или Операторов ЭД Стороны договариваются о тестовом периоде, в течение которого передача документов в электронном виде дублируется бумажными экземплярами. </w:t>
      </w:r>
      <w:r w:rsidRPr="00C91BF5">
        <w:rPr>
          <w:color w:val="auto"/>
          <w:sz w:val="23"/>
          <w:szCs w:val="23"/>
        </w:rPr>
        <w:t>Тестовый период устанавливается в течение 3-х месяцев с даты первого обмена документами в электронном виде.</w:t>
      </w:r>
      <w:r>
        <w:rPr>
          <w:color w:val="auto"/>
          <w:sz w:val="23"/>
          <w:szCs w:val="23"/>
        </w:rPr>
        <w:t xml:space="preserve">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5.2. </w:t>
      </w:r>
      <w:r>
        <w:rPr>
          <w:color w:val="auto"/>
          <w:sz w:val="23"/>
          <w:szCs w:val="23"/>
        </w:rPr>
        <w:t xml:space="preserve">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5.3. </w:t>
      </w:r>
      <w:r>
        <w:rPr>
          <w:color w:val="auto"/>
          <w:sz w:val="23"/>
          <w:szCs w:val="23"/>
        </w:rPr>
        <w:t xml:space="preserve">В случае работоспособности и совместимости технических средств Сторон и/или Оператора ЭД Стороны прекращают дублировать электронный документооборот бумажными экземплярами документов.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Прочие условия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C80E42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6.1. </w:t>
      </w:r>
      <w:r>
        <w:rPr>
          <w:color w:val="auto"/>
          <w:sz w:val="23"/>
          <w:szCs w:val="23"/>
        </w:rPr>
        <w:t xml:space="preserve">В случае, если Направляющая сторона не получила от Получающей стороны и/или 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6.2. </w:t>
      </w:r>
      <w:r>
        <w:rPr>
          <w:color w:val="auto"/>
          <w:sz w:val="23"/>
          <w:szCs w:val="23"/>
        </w:rPr>
        <w:t xml:space="preserve"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6.3. </w:t>
      </w:r>
      <w:r>
        <w:rPr>
          <w:color w:val="auto"/>
          <w:sz w:val="23"/>
          <w:szCs w:val="23"/>
        </w:rPr>
        <w:t xml:space="preserve">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прекратившим свое действие по истечении 30 (Тридцати) календарных дней с момента доставки извещения Стороне об отказе от соглашения другой Стороной. В течение указанных 30 (Тридцати) календарных дней для Сторон продолжает действовать ЭД. </w:t>
      </w:r>
    </w:p>
    <w:p w:rsidR="00F36397" w:rsidRDefault="00F36397"/>
    <w:sectPr w:rsidR="00F36397" w:rsidSect="000E096A">
      <w:headerReference w:type="default" r:id="rId7"/>
      <w:footerReference w:type="default" r:id="rId8"/>
      <w:pgSz w:w="11906" w:h="17338"/>
      <w:pgMar w:top="1279" w:right="900" w:bottom="647" w:left="7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8D" w:rsidRDefault="0012788D" w:rsidP="008357A7">
      <w:pPr>
        <w:spacing w:after="0" w:line="240" w:lineRule="auto"/>
      </w:pPr>
      <w:r>
        <w:separator/>
      </w:r>
    </w:p>
  </w:endnote>
  <w:endnote w:type="continuationSeparator" w:id="0">
    <w:p w:rsidR="0012788D" w:rsidRDefault="0012788D" w:rsidP="008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511200"/>
      <w:docPartObj>
        <w:docPartGallery w:val="Page Numbers (Bottom of Page)"/>
        <w:docPartUnique/>
      </w:docPartObj>
    </w:sdtPr>
    <w:sdtEndPr/>
    <w:sdtContent>
      <w:p w:rsidR="008C2F74" w:rsidRDefault="008C2F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52">
          <w:rPr>
            <w:noProof/>
          </w:rPr>
          <w:t>1</w:t>
        </w:r>
        <w:r>
          <w:fldChar w:fldCharType="end"/>
        </w:r>
      </w:p>
    </w:sdtContent>
  </w:sdt>
  <w:p w:rsidR="008C2F74" w:rsidRDefault="008C2F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8D" w:rsidRDefault="0012788D" w:rsidP="008357A7">
      <w:pPr>
        <w:spacing w:after="0" w:line="240" w:lineRule="auto"/>
      </w:pPr>
      <w:r>
        <w:separator/>
      </w:r>
    </w:p>
  </w:footnote>
  <w:footnote w:type="continuationSeparator" w:id="0">
    <w:p w:rsidR="0012788D" w:rsidRDefault="0012788D" w:rsidP="0083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A7" w:rsidRDefault="008357A7">
    <w:pPr>
      <w:pStyle w:val="aa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69CB3A9" wp14:editId="14A5184A">
          <wp:simplePos x="0" y="0"/>
          <wp:positionH relativeFrom="column">
            <wp:posOffset>19050</wp:posOffset>
          </wp:positionH>
          <wp:positionV relativeFrom="paragraph">
            <wp:posOffset>-266700</wp:posOffset>
          </wp:positionV>
          <wp:extent cx="1435735" cy="621030"/>
          <wp:effectExtent l="19050" t="0" r="0" b="0"/>
          <wp:wrapNone/>
          <wp:docPr id="1" name="Рисунок 2" descr="c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A7" w:rsidRDefault="008357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F0867"/>
    <w:multiLevelType w:val="hybridMultilevel"/>
    <w:tmpl w:val="6D692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960E9E"/>
    <w:multiLevelType w:val="hybridMultilevel"/>
    <w:tmpl w:val="33D84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8C8921"/>
    <w:multiLevelType w:val="hybridMultilevel"/>
    <w:tmpl w:val="911D4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E175FE"/>
    <w:multiLevelType w:val="hybridMultilevel"/>
    <w:tmpl w:val="666A0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059AB3"/>
    <w:multiLevelType w:val="hybridMultilevel"/>
    <w:tmpl w:val="B366C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4F088E"/>
    <w:multiLevelType w:val="hybridMultilevel"/>
    <w:tmpl w:val="259CC5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B25880"/>
    <w:multiLevelType w:val="hybridMultilevel"/>
    <w:tmpl w:val="51EA5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FCA5A8"/>
    <w:multiLevelType w:val="hybridMultilevel"/>
    <w:tmpl w:val="BE579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81B487"/>
    <w:multiLevelType w:val="hybridMultilevel"/>
    <w:tmpl w:val="C04D47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2DBF57C"/>
    <w:multiLevelType w:val="hybridMultilevel"/>
    <w:tmpl w:val="38601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6317DA"/>
    <w:multiLevelType w:val="hybridMultilevel"/>
    <w:tmpl w:val="90F0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96A30"/>
    <w:multiLevelType w:val="hybridMultilevel"/>
    <w:tmpl w:val="C7BC62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61D96F"/>
    <w:multiLevelType w:val="hybridMultilevel"/>
    <w:tmpl w:val="6D568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930384"/>
    <w:multiLevelType w:val="hybridMultilevel"/>
    <w:tmpl w:val="37CB96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8A2D6F"/>
    <w:multiLevelType w:val="hybridMultilevel"/>
    <w:tmpl w:val="F49A7C06"/>
    <w:lvl w:ilvl="0" w:tplc="E190FB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611D"/>
    <w:multiLevelType w:val="hybridMultilevel"/>
    <w:tmpl w:val="7546AF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698CFC"/>
    <w:multiLevelType w:val="hybridMultilevel"/>
    <w:tmpl w:val="69CA2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D044C3"/>
    <w:multiLevelType w:val="hybridMultilevel"/>
    <w:tmpl w:val="3F2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D944"/>
    <w:multiLevelType w:val="hybridMultilevel"/>
    <w:tmpl w:val="89BE76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2211844"/>
    <w:multiLevelType w:val="hybridMultilevel"/>
    <w:tmpl w:val="88119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36162A"/>
    <w:multiLevelType w:val="hybridMultilevel"/>
    <w:tmpl w:val="FE1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4"/>
  </w:num>
  <w:num w:numId="18">
    <w:abstractNumId w:val="20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B"/>
    <w:rsid w:val="000E096A"/>
    <w:rsid w:val="0012788D"/>
    <w:rsid w:val="00157577"/>
    <w:rsid w:val="006B7452"/>
    <w:rsid w:val="008357A7"/>
    <w:rsid w:val="008C2F74"/>
    <w:rsid w:val="00C80E42"/>
    <w:rsid w:val="00C91BF5"/>
    <w:rsid w:val="00D4371B"/>
    <w:rsid w:val="00F36397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B338"/>
  <w15:docId w15:val="{420F2E6D-131A-4153-B03B-8B87B707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E09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09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096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09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096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7A7"/>
  </w:style>
  <w:style w:type="paragraph" w:styleId="ac">
    <w:name w:val="footer"/>
    <w:basedOn w:val="a"/>
    <w:link w:val="ad"/>
    <w:uiPriority w:val="99"/>
    <w:unhideWhenUsed/>
    <w:rsid w:val="008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7A7"/>
  </w:style>
  <w:style w:type="paragraph" w:styleId="ae">
    <w:name w:val="No Spacing"/>
    <w:uiPriority w:val="1"/>
    <w:qFormat/>
    <w:rsid w:val="006B7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Кузубова Екатерина Владимировна</dc:creator>
  <cp:lastModifiedBy>Кузубова Екатерина Владимировна</cp:lastModifiedBy>
  <cp:revision>7</cp:revision>
  <dcterms:created xsi:type="dcterms:W3CDTF">2019-05-29T06:12:00Z</dcterms:created>
  <dcterms:modified xsi:type="dcterms:W3CDTF">2019-09-24T08:36:00Z</dcterms:modified>
</cp:coreProperties>
</file>